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before="240"/>
        <w:jc w:val="center"/>
      </w:pPr>
      <w:r>
        <w:rPr>
          <w:rFonts w:ascii="David" w:cs="David" w:eastAsia="David" w:hAnsi="David"/>
          <w:b/>
          <w:bCs/>
          <w:color w:val="1F3864"/>
          <w:sz w:val="48"/>
          <w:szCs w:val="48"/>
          <w:rtl/>
        </w:rPr>
        <w:t xml:space="preserve">דבר תורה לפרשת עקב</w:t>
      </w:r>
    </w:p>
    <w:p>
      <w:pPr>
        <w:bidi/>
        <w:spacing w:after="120"/>
        <w:jc w:val="center"/>
      </w:pPr>
      <w:r>
        <w:rPr>
          <w:rFonts w:ascii="David" w:cs="David" w:eastAsia="David" w:hAnsi="David"/>
          <w:i/>
          <w:iCs/>
          <w:color w:val="555555"/>
          <w:sz w:val="28"/>
          <w:szCs w:val="28"/>
          <w:rtl/>
        </w:rPr>
        <w:t xml:space="preserve">מצוות שדשים בעקב, המן ושבעת המינים – על אמונה והודיה שנבנות דווקא בקטנות</w:t>
      </w:r>
    </w:p>
    <w:p>
      <w:pPr>
        <w:bidi/>
        <w:spacing w:after="40"/>
        <w:jc w:val="center"/>
      </w:pPr>
      <w:r>
        <w:rPr>
          <w:rFonts w:ascii="David" w:cs="David" w:eastAsia="David" w:hAnsi="David"/>
          <w:color w:val="777777"/>
          <w:sz w:val="24"/>
          <w:szCs w:val="24"/>
          <w:rtl/>
        </w:rPr>
        <w:t xml:space="preserve">על פי שיעורי הרב מאיר אליהו, מרן הרב עובדיה יוסף זצוק"ל, הרב אליהו עמר, הראשון לציון הרב מרדכי אליהו זצוק"ל, הרמב"ן והמהר"ל מפראג, ומדברי הבן איש חי, הגר"א, הזוהר הקדוש וכתבי האר"י</w:t>
      </w:r>
    </w:p>
    <w:p>
      <w:pPr>
        <w:bidi/>
        <w:spacing w:after="80"/>
        <w:jc w:val="center"/>
      </w:pPr>
      <w:r>
        <w:rPr>
          <w:rFonts w:ascii="David" w:cs="David" w:eastAsia="David" w:hAnsi="David"/>
          <w:i/>
          <w:iCs/>
          <w:color w:val="999999"/>
          <w:sz w:val="24"/>
          <w:szCs w:val="24"/>
          <w:rtl/>
        </w:rPr>
        <w:t xml:space="preserve">שאלות לשולחן השבת – עם תשובות למחשבה</w:t>
      </w:r>
    </w:p>
    <w:p>
      <w:pPr>
        <w:pageBreakBefore/>
        <w:bidi/>
        <w:spacing w:after="80" w:before="200"/>
        <w:jc w:val="right"/>
      </w:pPr>
      <w:r>
        <w:rPr>
          <w:rFonts w:ascii="David" w:cs="David" w:eastAsia="David" w:hAnsi="David"/>
          <w:b/>
          <w:bCs/>
          <w:color w:val="1F3864"/>
          <w:sz w:val="30"/>
          <w:szCs w:val="30"/>
          <w:rtl/>
        </w:rPr>
        <w:t xml:space="preserve">שאלה 1: </w:t>
      </w:r>
      <w:r>
        <w:rPr>
          <w:rFonts w:ascii="David" w:cs="David" w:eastAsia="David" w:hAnsi="David"/>
          <w:b/>
          <w:bCs/>
          <w:color w:val="C0392B"/>
          <w:sz w:val="30"/>
          <w:szCs w:val="30"/>
          <w:rtl/>
        </w:rPr>
        <w:t xml:space="preserve">הפרשה תולה שפע שלם של ברכות בתנאי אחד, "והיה עקב תשמעון" – ומדוע דווקא במצוות שהרגל דורכת עליהן, ולא במצוות הגדולות והנשגבות שבתורה?</w:t>
      </w:r>
    </w:p>
    <w:p>
      <w:pPr>
        <w:bidi/>
        <w:spacing w:after="160" w:line="300" w:lineRule="auto"/>
        <w:jc w:val="right"/>
      </w:pPr>
      <w:r>
        <w:rPr>
          <w:rFonts w:ascii="David" w:cs="David" w:eastAsia="David" w:hAnsi="David"/>
          <w:b/>
          <w:bCs/>
          <w:color w:val="8B0000"/>
          <w:sz w:val="26"/>
          <w:szCs w:val="26"/>
          <w:rtl/>
        </w:rPr>
        <w:t xml:space="preserve">רש"י</w:t>
      </w:r>
      <w:r>
        <w:rPr>
          <w:rFonts w:ascii="David" w:cs="David" w:eastAsia="David" w:hAnsi="David"/>
          <w:sz w:val="26"/>
          <w:szCs w:val="26"/>
          <w:rtl/>
        </w:rPr>
        <w:t xml:space="preserve"> על אתר (</w:t>
      </w:r>
      <w:r>
        <w:rPr>
          <w:rFonts w:ascii="David" w:cs="David" w:eastAsia="David" w:hAnsi="David"/>
          <w:b/>
          <w:bCs/>
          <w:color w:val="8B0000"/>
          <w:sz w:val="26"/>
          <w:szCs w:val="26"/>
          <w:rtl/>
        </w:rPr>
        <w:t xml:space="preserve">דברים ז, יב</w:t>
      </w:r>
      <w:r>
        <w:rPr>
          <w:rFonts w:ascii="David" w:cs="David" w:eastAsia="David" w:hAnsi="David"/>
          <w:sz w:val="26"/>
          <w:szCs w:val="26"/>
          <w:rtl/>
        </w:rPr>
        <w:t xml:space="preserve">) מגלה את הרמז שבמילה: "אם המצות הקלות שאדם דש בעקביו תשמעון". התורה פותחת פרשה שכולה שפע, ברכה ונצחון, ותולה את הכל לא בקרבנות ולא במסירות נפש – אלא באותן מצוות קטנות שהעקב דורך עליהן בדרך אגב, בלי שאיש שם לב אליהן, ובלי שיש בהן כבוד או רושם.</w:t>
      </w:r>
    </w:p>
    <w:p>
      <w:pPr>
        <w:bidi/>
        <w:spacing w:after="160" w:line="300" w:lineRule="auto"/>
        <w:jc w:val="right"/>
      </w:pP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את המצוות הגדולות אדם עושה מתוך התרוממות הנפש, וברגעים כאלה קל להיות עובד ה' – ההתרגשות עצמה נושאת אותו. הניסיון האמיתי מתחיל בשגרה האפורה: ברכה שנאמרת בכוונה, מילה טובה לבן הבית בסוף יום עמוס, זהירות בממון חברו. שם מתגלה מי האדם באמת, כשאיש אינו מסתכל ואין שום רווח.</w:t>
      </w:r>
    </w:p>
    <w:p>
      <w:pPr>
        <w:bidi/>
        <w:spacing w:after="160" w:line="300" w:lineRule="auto"/>
        <w:jc w:val="right"/>
      </w:pPr>
      <w:r>
        <w:rPr>
          <w:rFonts w:ascii="David" w:cs="David" w:eastAsia="David" w:hAnsi="David"/>
          <w:b/>
          <w:bCs/>
          <w:color w:val="8B0000"/>
          <w:sz w:val="26"/>
          <w:szCs w:val="26"/>
          <w:rtl/>
        </w:rPr>
        <w:t xml:space="preserve">המשנה באבות</w:t>
      </w:r>
      <w:r>
        <w:rPr>
          <w:rFonts w:ascii="David" w:cs="David" w:eastAsia="David" w:hAnsi="David"/>
          <w:sz w:val="26"/>
          <w:szCs w:val="26"/>
          <w:rtl/>
        </w:rPr>
        <w:t xml:space="preserve"> (ב, א) קובעת את הכלל: "והוי זהיר במצוה קלה כבחמורה, שאין אתה יודע מתן שכרן של מצות". החלוקה ל"קלה" ו"חמורה" קיימת בעינינו בלבד – אנחנו מודדים לפי הטרחה, לפי העלות ולפי הרושם שהמעשה עושה על הסובבים, והקב"ה מודד לפי אמת מידה אחרת לגמרי שאינה גלויה לנו. וההסתר הזה עצמו הוא כל המבחן.</w:t>
      </w:r>
    </w:p>
    <w:p>
      <w:pPr>
        <w:bidi/>
        <w:spacing w:after="160" w:line="300" w:lineRule="auto"/>
        <w:jc w:val="right"/>
      </w:pP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שהעקב הוא האיבר הנמוך והגס שבגוף, ודווקא הוא זה שנושא עליו את כל הקומה כולה. כך הן המצוות הקטנות: אין הן קישוט לבניין הרוחני אלא התשתית שעליה הוא עומד. מי שמזלזל בהן אינו מאבד פרט שולי – הוא מערער בשקט את היסוד שכל השאר נשען עליו, וסופו שהבניין כולו רועד.</w:t>
      </w:r>
    </w:p>
    <w:p>
      <w:pPr>
        <w:bidi/>
        <w:spacing w:after="160" w:line="300" w:lineRule="auto"/>
        <w:jc w:val="right"/>
      </w:pPr>
      <w:r>
        <w:rPr>
          <w:rFonts w:ascii="David" w:cs="David" w:eastAsia="David" w:hAnsi="David"/>
          <w:sz w:val="26"/>
          <w:szCs w:val="26"/>
          <w:rtl/>
        </w:rPr>
        <w:t xml:space="preserve">ומכאן גם הנחמה הגדולה שבפרשה. אדם מצוי אינו נדרש בכל יום למעשי גבורה ולניסיונות של אש ומים, ולכן נדמה לו לעתים שחייו הרוחניים בינוניים ואפורים. באה התורה ואומרת לו: כל השפע המובטח כאן תלוי בדיוק במה שכבר מונח בידך עכשיו – באותן קטנות שאתה דש בעקביך. הרם אותן, ואתה מרים איתן את הכל.</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בחר השבוע מצווה אחת "קטנה" שהתרגלת לעשות בחטף – ברכה, נטילת ידיים, מילה טובה לבן הבית – ועשה אותה פעם אחת במלוא תשומת הלב. שם, ולא במעשים הגדולים, נמדדת באמת מדרגתו של אדם.</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ז, יב; רש"י על אתר; משנה אבות ב, א; המהר"ל מפראג</w:t>
      </w:r>
    </w:p>
    <w:p>
      <w:pPr>
        <w:bidi/>
        <w:spacing w:after="80" w:before="200"/>
        <w:jc w:val="right"/>
      </w:pPr>
      <w:r>
        <w:rPr>
          <w:rFonts w:ascii="David" w:cs="David" w:eastAsia="David" w:hAnsi="David"/>
          <w:b/>
          <w:bCs/>
          <w:color w:val="1F3864"/>
          <w:sz w:val="30"/>
          <w:szCs w:val="30"/>
          <w:rtl/>
        </w:rPr>
        <w:t xml:space="preserve">שאלה 2: </w:t>
      </w:r>
      <w:r>
        <w:rPr>
          <w:rFonts w:ascii="David" w:cs="David" w:eastAsia="David" w:hAnsi="David"/>
          <w:b/>
          <w:bCs/>
          <w:color w:val="C0392B"/>
          <w:sz w:val="30"/>
          <w:szCs w:val="30"/>
          <w:rtl/>
        </w:rPr>
        <w:t xml:space="preserve">ברכת המזון היא הברכה היחידה שחיובה מפורש מן התורה, אבל היא נאמרת דווקא אחרי האכילה, כשאדם כבר שבע – מדוע לא מברכים ברעב, כשהלב באמת מרגיש את הצורך?</w:t>
      </w:r>
    </w:p>
    <w:p>
      <w:pPr>
        <w:bidi/>
        <w:spacing w:after="160" w:line="300" w:lineRule="auto"/>
        <w:jc w:val="right"/>
      </w:pPr>
      <w:r>
        <w:rPr>
          <w:rFonts w:ascii="David" w:cs="David" w:eastAsia="David" w:hAnsi="David"/>
          <w:sz w:val="26"/>
          <w:szCs w:val="26"/>
          <w:rtl/>
        </w:rPr>
        <w:t xml:space="preserve">הכתוב מצווה "ואכלת ושבעת וברכת את ה' אלהיך על הארץ הטבה אשר נתן לך" (</w:t>
      </w:r>
      <w:r>
        <w:rPr>
          <w:rFonts w:ascii="David" w:cs="David" w:eastAsia="David" w:hAnsi="David"/>
          <w:b/>
          <w:bCs/>
          <w:color w:val="8B0000"/>
          <w:sz w:val="26"/>
          <w:szCs w:val="26"/>
          <w:rtl/>
        </w:rPr>
        <w:t xml:space="preserve">דברים ח, י</w:t>
      </w:r>
      <w:r>
        <w:rPr>
          <w:rFonts w:ascii="David" w:cs="David" w:eastAsia="David" w:hAnsi="David"/>
          <w:sz w:val="26"/>
          <w:szCs w:val="26"/>
          <w:rtl/>
        </w:rPr>
        <w:t xml:space="preserve">), ומכאן למדה </w:t>
      </w:r>
      <w:r>
        <w:rPr>
          <w:rFonts w:ascii="David" w:cs="David" w:eastAsia="David" w:hAnsi="David"/>
          <w:b/>
          <w:bCs/>
          <w:color w:val="8B0000"/>
          <w:sz w:val="26"/>
          <w:szCs w:val="26"/>
          <w:rtl/>
        </w:rPr>
        <w:t xml:space="preserve">הגמרא במסכת ברכות</w:t>
      </w:r>
      <w:r>
        <w:rPr>
          <w:rFonts w:ascii="David" w:cs="David" w:eastAsia="David" w:hAnsi="David"/>
          <w:sz w:val="26"/>
          <w:szCs w:val="26"/>
          <w:rtl/>
        </w:rPr>
        <w:t xml:space="preserve"> שחיובה של ברכת המזון הוא מן התורה ממש. שאר הברכות כולן תקנת חכמים הן, וזו לבדה נאמרה מפי הגבורה – ודווקא היא נדחית אל סוף הסעודה, לרגע שבו הצורך כבר נענה והחסרון נשכח.</w:t>
      </w:r>
    </w:p>
    <w:p>
      <w:pPr>
        <w:bidi/>
        <w:spacing w:after="160" w:line="300" w:lineRule="auto"/>
        <w:jc w:val="right"/>
      </w:pP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מבאר ברוח דרשותיו שכאן מונחת כל עבודתו של יהודי: קל מאוד לזעוק כשחסר, וקשה מאוד מאוד לזכור כשיש. הרעב מוליד תפילה מאליו, בלי שום מאמץ, אבל השובע מוליד שכחה באותה קלות בדיוק. לכן קבעה התורה את חובת ההודאה דווקא ברגע המסוכן – כשהבטן מלאה והלב מתחיל בשקט לחשוב שהכל מובן מאליו.</w:t>
      </w:r>
    </w:p>
    <w:p>
      <w:pPr>
        <w:bidi/>
        <w:spacing w:after="160" w:line="300" w:lineRule="auto"/>
        <w:jc w:val="right"/>
      </w:pPr>
      <w:r>
        <w:rPr>
          <w:rFonts w:ascii="David" w:cs="David" w:eastAsia="David" w:hAnsi="David"/>
          <w:b/>
          <w:bCs/>
          <w:color w:val="8B0000"/>
          <w:sz w:val="26"/>
          <w:szCs w:val="26"/>
          <w:rtl/>
        </w:rPr>
        <w:t xml:space="preserve">הגמרא במסכת ברכות</w:t>
      </w:r>
      <w:r>
        <w:rPr>
          <w:rFonts w:ascii="David" w:cs="David" w:eastAsia="David" w:hAnsi="David"/>
          <w:sz w:val="26"/>
          <w:szCs w:val="26"/>
          <w:rtl/>
        </w:rPr>
        <w:t xml:space="preserve"> מלמדת ש"כל הנהנה מן העולם הזה בלא ברכה כאילו מעל". מי שנוטל בלי לברך אינו רק חסר נימוס כלפי שמים – הוא נוטל מרשות שאיננה שלו כלל. הברכה היא ההכרזה שהלחם לא צמח בזכותי, שהשדה אינו שלי, ושכל השולחן הערוך לפני איננו רכוש אלא פיקדון שהופקד בידי לזמן מה.</w:t>
      </w:r>
    </w:p>
    <w:p>
      <w:pPr>
        <w:bidi/>
        <w:spacing w:after="160" w:line="300" w:lineRule="auto"/>
        <w:jc w:val="right"/>
      </w:pPr>
      <w:r>
        <w:rPr>
          <w:rFonts w:ascii="David" w:cs="David" w:eastAsia="David" w:hAnsi="David"/>
          <w:sz w:val="26"/>
          <w:szCs w:val="26"/>
          <w:rtl/>
        </w:rPr>
        <w:t xml:space="preserve">ודקדק הכתוב "על הארץ הטבה אשר נתן לך" – ההודאה איננה על הפת בלבד אלא על הארץ כולה שנתנה אותה. </w:t>
      </w: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היה מדגיש בבהירותו את חומרת חיובה של ברכת המזון ואת הצורך לאומרה מתוך הכתב, במתינות וביישוב הדעת, ולא במרוצה – שלא תיעשה מצוות אנשים מלומדה שהפה אומר והלב אינו שומע.</w:t>
      </w:r>
    </w:p>
    <w:p>
      <w:pPr>
        <w:bidi/>
        <w:spacing w:after="160" w:line="300" w:lineRule="auto"/>
        <w:jc w:val="right"/>
      </w:pPr>
      <w:r>
        <w:rPr>
          <w:rFonts w:ascii="David" w:cs="David" w:eastAsia="David" w:hAnsi="David"/>
          <w:sz w:val="26"/>
          <w:szCs w:val="26"/>
          <w:rtl/>
        </w:rPr>
        <w:t xml:space="preserve">נמצא שברכת המזון היא תרגיל יומיומי בזיכרון. שלוש פעמים ביום, בדיוק ברגע שבו אדם מרוצה, שבע ומלא בעצמו, הוא נעצר באמצע ואומר בפה מלא: לא אני עשיתי את זה. אין חינוך גדול מזה כנגד "כחי ועצם ידי" שהתורה מזהירה ממנו בהמשך הפרשה עצמה, וזה גם מדוע שני הדברים סמוכים כאן זה לזה.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הפעם הבאה שאתה קם משולחן שבע – עצור רגע לפני שאתה ממהר הלאה, ואמור את הברכה במילים ברורות ובכוונה. ההודאה הקשה באמת אינה זו שנאמרת בחסרון, אלא זו שנאמרת מתוך שפע.</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ח, י; הגמרא במסכת ברכות; הבן איש חי; מרן הרב עובדיה יוסף זצוק"ל</w:t>
      </w:r>
    </w:p>
    <w:p>
      <w:pPr>
        <w:bidi/>
        <w:spacing w:after="80" w:before="200"/>
        <w:jc w:val="right"/>
      </w:pPr>
      <w:r>
        <w:rPr>
          <w:rFonts w:ascii="David" w:cs="David" w:eastAsia="David" w:hAnsi="David"/>
          <w:b/>
          <w:bCs/>
          <w:color w:val="1F3864"/>
          <w:sz w:val="30"/>
          <w:szCs w:val="30"/>
          <w:rtl/>
        </w:rPr>
        <w:t xml:space="preserve">שאלה 3: </w:t>
      </w:r>
      <w:r>
        <w:rPr>
          <w:rFonts w:ascii="David" w:cs="David" w:eastAsia="David" w:hAnsi="David"/>
          <w:b/>
          <w:bCs/>
          <w:color w:val="C0392B"/>
          <w:sz w:val="30"/>
          <w:szCs w:val="30"/>
          <w:rtl/>
        </w:rPr>
        <w:t xml:space="preserve">"ועתה ישראל מה ה' אלהיך שאל מעמך כי אם ליראה" – והגמרא שואלת בתמיהה: וכי יראת שמים דבר קטן היא? ומה בכלל עונה על כך שדווקא משה הוא זה שמדבר?</w:t>
      </w:r>
    </w:p>
    <w:p>
      <w:pPr>
        <w:bidi/>
        <w:spacing w:after="160" w:line="300" w:lineRule="auto"/>
        <w:jc w:val="right"/>
      </w:pPr>
      <w:r>
        <w:rPr>
          <w:rFonts w:ascii="David" w:cs="David" w:eastAsia="David" w:hAnsi="David"/>
          <w:sz w:val="26"/>
          <w:szCs w:val="26"/>
          <w:rtl/>
        </w:rPr>
        <w:t xml:space="preserve">הכתוב אומר "ועתה ישראל מה ה' אלהיך שאל מעמך כי אם ליראה את ה' אלהיך" (</w:t>
      </w:r>
      <w:r>
        <w:rPr>
          <w:rFonts w:ascii="David" w:cs="David" w:eastAsia="David" w:hAnsi="David"/>
          <w:b/>
          <w:bCs/>
          <w:color w:val="8B0000"/>
          <w:sz w:val="26"/>
          <w:szCs w:val="26"/>
          <w:rtl/>
        </w:rPr>
        <w:t xml:space="preserve">דברים י, יב</w:t>
      </w:r>
      <w:r>
        <w:rPr>
          <w:rFonts w:ascii="David" w:cs="David" w:eastAsia="David" w:hAnsi="David"/>
          <w:sz w:val="26"/>
          <w:szCs w:val="26"/>
          <w:rtl/>
        </w:rPr>
        <w:t xml:space="preserve">), כאילו מדובר בבקשה פעוטה שאין בה כל קושי. </w:t>
      </w:r>
      <w:r>
        <w:rPr>
          <w:rFonts w:ascii="David" w:cs="David" w:eastAsia="David" w:hAnsi="David"/>
          <w:b/>
          <w:bCs/>
          <w:color w:val="8B0000"/>
          <w:sz w:val="26"/>
          <w:szCs w:val="26"/>
          <w:rtl/>
        </w:rPr>
        <w:t xml:space="preserve">הגמרא במסכת ברכות</w:t>
      </w:r>
      <w:r>
        <w:rPr>
          <w:rFonts w:ascii="David" w:cs="David" w:eastAsia="David" w:hAnsi="David"/>
          <w:sz w:val="26"/>
          <w:szCs w:val="26"/>
          <w:rtl/>
        </w:rPr>
        <w:t xml:space="preserve"> מקשה על כך בחריפות: "אטו יראת שמים מילתא זוטרתא היא?" – וכי היראה דבר קל הוא? והתשובה המפתיעה: "אין, לגבי משה רבינו מילתא זוטרתא היא".</w:t>
      </w:r>
    </w:p>
    <w:p>
      <w:pPr>
        <w:bidi/>
        <w:spacing w:after="160" w:line="300" w:lineRule="auto"/>
        <w:jc w:val="right"/>
      </w:pPr>
      <w:r>
        <w:rPr>
          <w:rFonts w:ascii="David" w:cs="David" w:eastAsia="David" w:hAnsi="David"/>
          <w:b/>
          <w:bCs/>
          <w:color w:val="2E75B6"/>
          <w:sz w:val="26"/>
          <w:szCs w:val="26"/>
          <w:rtl/>
        </w:rPr>
        <w:t xml:space="preserve">הגר"א</w:t>
      </w:r>
      <w:r>
        <w:rPr>
          <w:rFonts w:ascii="David" w:cs="David" w:eastAsia="David" w:hAnsi="David"/>
          <w:sz w:val="26"/>
          <w:szCs w:val="26"/>
          <w:rtl/>
        </w:rPr>
        <w:t xml:space="preserve"> מדייק בלשון הכתוב ברוח דרכו: לא נאמר "מה ה' שואל מכם" אלא "מעמך", לשון יחיד ממש. כל אדם נשאל לפי מידתו, לפי כוחותיו ולפי המקום שבו הוא עומד, ולכן לגבי משה זו אכן בקשה קטנה. השאלה איננה כמה יראה יש בעולם או כמה הייתה לצדיקים – אלא כמה יראה נדרשת ממך, מן הכוחות שהופקדו דווקא בידך.</w:t>
      </w:r>
    </w:p>
    <w:p>
      <w:pPr>
        <w:bidi/>
        <w:spacing w:after="160" w:line="300" w:lineRule="auto"/>
        <w:jc w:val="right"/>
      </w:pPr>
      <w:r>
        <w:rPr>
          <w:rFonts w:ascii="David" w:cs="David" w:eastAsia="David" w:hAnsi="David"/>
          <w:sz w:val="26"/>
          <w:szCs w:val="26"/>
          <w:rtl/>
        </w:rPr>
        <w:t xml:space="preserve">ו</w:t>
      </w:r>
      <w:r>
        <w:rPr>
          <w:rFonts w:ascii="David" w:cs="David" w:eastAsia="David" w:hAnsi="David"/>
          <w:b/>
          <w:bCs/>
          <w:color w:val="8B0000"/>
          <w:sz w:val="26"/>
          <w:szCs w:val="26"/>
          <w:rtl/>
        </w:rPr>
        <w:t xml:space="preserve">הגמרא במסכת מנחות</w:t>
      </w:r>
      <w:r>
        <w:rPr>
          <w:rFonts w:ascii="David" w:cs="David" w:eastAsia="David" w:hAnsi="David"/>
          <w:sz w:val="26"/>
          <w:szCs w:val="26"/>
          <w:rtl/>
        </w:rPr>
        <w:t xml:space="preserve"> דורשת מן הפסוק הזה עצמו יסוד גדול למעשה: "אל תקרי מה אלא מאה" – מכאן שחייב אדם לברך מאה ברכות בכל יום. הרי שהיראה המופשטת, שנשמעת גדולה ורחוקה, מתורגמת כאן למטבע קטן ומדוד לגמרי: מאה עצירות קצרות ביום, שבכל אחת מהן נזכר אדם לרגע לפני מי הוא עומד.</w:t>
      </w:r>
    </w:p>
    <w:p>
      <w:pPr>
        <w:bidi/>
        <w:spacing w:after="160" w:line="300" w:lineRule="auto"/>
        <w:jc w:val="right"/>
      </w:pP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היה מדגיש את חשיבותן של מאה הברכות בכל יום כדרך מעשית וברורה לקנות יראת שמים. אין זו הנהגה של חסידות יתרה לבעלי מדרגה בלבד – זהו הסדר שקבעו חכמים לכל יהודי, שהיראה תיבנה לא מהתעוררות אחת גדולה שדועכת למחרת, אלא מריבוי רגעים קטנים החוזרים ונשנים יום אחר יום.</w:t>
      </w:r>
    </w:p>
    <w:p>
      <w:pPr>
        <w:bidi/>
        <w:spacing w:after="160" w:line="300" w:lineRule="auto"/>
        <w:jc w:val="right"/>
      </w:pPr>
      <w:r>
        <w:rPr>
          <w:rFonts w:ascii="David" w:cs="David" w:eastAsia="David" w:hAnsi="David"/>
          <w:sz w:val="26"/>
          <w:szCs w:val="26"/>
          <w:rtl/>
        </w:rPr>
        <w:t xml:space="preserve">נמצא שהתשובה לקושיה טמונה בשאלה עצמה. משה רבנו איננו מבקש מאיתנו את היראה שלו, זו שנקנתה בארבעים יום בשמים – אלא את שלנו, "מעמך". וגם היא איננה נדרשת בבת אחת ובמכה אחת, אלא במאה מנות קטנות הפזורות על פני היום כולו, שכל אחת מהן לבדה היא באמת מילתא זוטרתא.</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יראת שמים נשמעת גדולה מדי בשביל אדם רגיל – ולכן חכמים פירטו אותה למאה ברכות. אל תשאל אם אתה במדרגת יראה; שאל אם בברכה הבאה שלך תעצור לרגע ותכוון למי אתה מדבר. משם היא נבנית.</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י, יב; הגמרא במסכת ברכות; הגמרא במסכת מנחות; הגר"א; מרן הרב עובדיה יוסף זצוק"ל</w:t>
      </w:r>
    </w:p>
    <w:p>
      <w:pPr>
        <w:bidi/>
        <w:spacing w:after="80" w:before="200"/>
        <w:jc w:val="right"/>
      </w:pPr>
      <w:r>
        <w:rPr>
          <w:rFonts w:ascii="David" w:cs="David" w:eastAsia="David" w:hAnsi="David"/>
          <w:b/>
          <w:bCs/>
          <w:color w:val="1F3864"/>
          <w:sz w:val="30"/>
          <w:szCs w:val="30"/>
          <w:rtl/>
        </w:rPr>
        <w:t xml:space="preserve">שאלה 4: </w:t>
      </w:r>
      <w:r>
        <w:rPr>
          <w:rFonts w:ascii="David" w:cs="David" w:eastAsia="David" w:hAnsi="David"/>
          <w:b/>
          <w:bCs/>
          <w:color w:val="C0392B"/>
          <w:sz w:val="30"/>
          <w:szCs w:val="30"/>
          <w:rtl/>
        </w:rPr>
        <w:t xml:space="preserve">"לא על הלחם לבדו יחיה האדם כי על כל מוצא פי ה'" – אם באמת לא הלחם הוא שמחיה, מדוע ברא הקב"ה עולם שבו אדם מוכרח לאכול בכל יום כדי לחיות?</w:t>
      </w:r>
    </w:p>
    <w:p>
      <w:pPr>
        <w:bidi/>
        <w:spacing w:after="160" w:line="300" w:lineRule="auto"/>
        <w:jc w:val="right"/>
      </w:pPr>
      <w:r>
        <w:rPr>
          <w:rFonts w:ascii="David" w:cs="David" w:eastAsia="David" w:hAnsi="David"/>
          <w:sz w:val="26"/>
          <w:szCs w:val="26"/>
          <w:rtl/>
        </w:rPr>
        <w:t xml:space="preserve">הכתוב מסביר בפירוש את מטרת המן: "ויענך וירעבך ויאכלך את המן... למען הודעך כי לא על הלחם לבדו יחיה האדם כי על כל מוצא פי ה' יחיה האדם" (</w:t>
      </w:r>
      <w:r>
        <w:rPr>
          <w:rFonts w:ascii="David" w:cs="David" w:eastAsia="David" w:hAnsi="David"/>
          <w:b/>
          <w:bCs/>
          <w:color w:val="8B0000"/>
          <w:sz w:val="26"/>
          <w:szCs w:val="26"/>
          <w:rtl/>
        </w:rPr>
        <w:t xml:space="preserve">דברים ח, ג</w:t>
      </w:r>
      <w:r>
        <w:rPr>
          <w:rFonts w:ascii="David" w:cs="David" w:eastAsia="David" w:hAnsi="David"/>
          <w:sz w:val="26"/>
          <w:szCs w:val="26"/>
          <w:rtl/>
        </w:rPr>
        <w:t xml:space="preserve">). המן היה שיעור מוחשי בן ארבעים שנה בהבנה אחת: הלחם הוא הכלי בלבד, אבל המחיה שבתוכו היא דבר ה' שנתן בו את הכוח להשביע.</w:t>
      </w:r>
    </w:p>
    <w:p>
      <w:pPr>
        <w:bidi/>
        <w:spacing w:after="160" w:line="300" w:lineRule="auto"/>
        <w:jc w:val="right"/>
      </w:pPr>
      <w:r>
        <w:rPr>
          <w:rFonts w:ascii="David" w:cs="David" w:eastAsia="David" w:hAnsi="David"/>
          <w:b/>
          <w:bCs/>
          <w:color w:val="8B0000"/>
          <w:sz w:val="26"/>
          <w:szCs w:val="26"/>
          <w:rtl/>
        </w:rPr>
        <w:t xml:space="preserve">הזוהר הקדוש</w:t>
      </w:r>
      <w:r>
        <w:rPr>
          <w:rFonts w:ascii="David" w:cs="David" w:eastAsia="David" w:hAnsi="David"/>
          <w:sz w:val="26"/>
          <w:szCs w:val="26"/>
          <w:rtl/>
        </w:rPr>
        <w:t xml:space="preserve"> מלמד שבכל דבר גשמי גנוז ניצוץ של קדושה המחיה אותו מבפנים, ואין הגשם עומד בפני עצמו כלל אף לרגע. וכך מבואר ב</w:t>
      </w:r>
      <w:r>
        <w:rPr>
          <w:rFonts w:ascii="David" w:cs="David" w:eastAsia="David" w:hAnsi="David"/>
          <w:b/>
          <w:bCs/>
          <w:color w:val="8B0000"/>
          <w:sz w:val="26"/>
          <w:szCs w:val="26"/>
          <w:rtl/>
        </w:rPr>
        <w:t xml:space="preserve">כתבי האר"י</w:t>
      </w:r>
      <w:r>
        <w:rPr>
          <w:rFonts w:ascii="David" w:cs="David" w:eastAsia="David" w:hAnsi="David"/>
          <w:sz w:val="26"/>
          <w:szCs w:val="26"/>
          <w:rtl/>
        </w:rPr>
        <w:t xml:space="preserve"> מפי </w:t>
      </w:r>
      <w:r>
        <w:rPr>
          <w:rFonts w:ascii="David" w:cs="David" w:eastAsia="David" w:hAnsi="David"/>
          <w:b/>
          <w:bCs/>
          <w:color w:val="8B0000"/>
          <w:sz w:val="26"/>
          <w:szCs w:val="26"/>
          <w:rtl/>
        </w:rPr>
        <w:t xml:space="preserve">רבי חיים ויטאל</w:t>
      </w:r>
      <w:r>
        <w:rPr>
          <w:rFonts w:ascii="David" w:cs="David" w:eastAsia="David" w:hAnsi="David"/>
          <w:sz w:val="26"/>
          <w:szCs w:val="26"/>
          <w:rtl/>
        </w:rPr>
        <w:t xml:space="preserve">, שאדם האוכל בקדושה, בברכה ובכוונה, מברר את הניצוץ שבמאכל ומעלה אותו למקורו – ונמצא ששולחנו שלו נעשה עבודת קודש ולא מעשה בהמי.</w:t>
      </w:r>
    </w:p>
    <w:p>
      <w:pPr>
        <w:bidi/>
        <w:spacing w:after="160" w:line="300" w:lineRule="auto"/>
        <w:jc w:val="right"/>
      </w:pP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שהאכילה אינה הפסקה בעבודת ה' אלא חלק ממנה ממש. אותה פרוסה עצמה יכולה להיות מילוי תאווה גרידא, ויכולה להיות מצווה שלמה – והמבדיל בין שתיהן איננו המאכל אלא האדם: הברכה שלפניה, הכוונה שבתוכה וההודאה שאחריה.</w:t>
      </w:r>
    </w:p>
    <w:p>
      <w:pPr>
        <w:bidi/>
        <w:spacing w:after="160" w:line="300" w:lineRule="auto"/>
        <w:jc w:val="right"/>
      </w:pPr>
      <w:r>
        <w:rPr>
          <w:rFonts w:ascii="David" w:cs="David" w:eastAsia="David" w:hAnsi="David"/>
          <w:sz w:val="26"/>
          <w:szCs w:val="26"/>
          <w:rtl/>
        </w:rPr>
        <w:t xml:space="preserve">ומכאן התשובה לשאלה עצמה: הקב"ה לא היה מוכרח כלל לברוא אדם הזקוק לאכילה, והיה יכול לברוא בריה הניזונה מאליה – וברא אותו כך בכוונה תחילה. הצורך היומיומי החוזר הוא תזכורת קבועה ובלתי פוסקת שהאדם תלוי ואינו עומד בפני עצמו, ובלעדיה היה משכיח מעצמו בתוך יום אחד את מי שנותן לו את הכל.</w:t>
      </w:r>
    </w:p>
    <w:p>
      <w:pPr>
        <w:bidi/>
        <w:spacing w:after="160" w:line="300" w:lineRule="auto"/>
        <w:jc w:val="right"/>
      </w:pPr>
      <w:r>
        <w:rPr>
          <w:rFonts w:ascii="David" w:cs="David" w:eastAsia="David" w:hAnsi="David"/>
          <w:sz w:val="26"/>
          <w:szCs w:val="26"/>
          <w:rtl/>
        </w:rPr>
        <w:t xml:space="preserve">לכן דווקא המן, הלחם שירד בגלוי מן השמים, נקרא בכתוב עינוי וניסיון. כשהמזון בא ישירות מיד ה', אין לאדם היכן לתלות את הצלחתו ואין לו במה להתגאות. וזו בדיוק הדעת שהתורה מבקשת שניקח איתנו אל הארץ – אל הלחם שנראה שם כאילו הוא כולו פרי עמלנו, ובאמת הוא אותו מן עצמו בלבוש אחר.</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לפני האכילה הקרובה עצור שנייה אחת ושאל: מה מחיה כאן באמת. ברכה בכוונה הופכת ארוחה רגילה לרגע של חיבור, ומזכירה שהלחם הוא הצינור – ולא המקור.</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ח, ג; הזוהר הקדוש; כתבי האר"י מפי רבי חיים ויטאל; הראשון לציון הרב מרדכי אליהו זצוק"ל</w:t>
      </w:r>
    </w:p>
    <w:p>
      <w:pPr>
        <w:bidi/>
        <w:spacing w:after="80" w:before="200"/>
        <w:jc w:val="right"/>
      </w:pPr>
      <w:r>
        <w:rPr>
          <w:rFonts w:ascii="David" w:cs="David" w:eastAsia="David" w:hAnsi="David"/>
          <w:b/>
          <w:bCs/>
          <w:color w:val="1F3864"/>
          <w:sz w:val="30"/>
          <w:szCs w:val="30"/>
          <w:rtl/>
        </w:rPr>
        <w:t xml:space="preserve">שאלה 5: </w:t>
      </w:r>
      <w:r>
        <w:rPr>
          <w:rFonts w:ascii="David" w:cs="David" w:eastAsia="David" w:hAnsi="David"/>
          <w:b/>
          <w:bCs/>
          <w:color w:val="C0392B"/>
          <w:sz w:val="30"/>
          <w:szCs w:val="30"/>
          <w:rtl/>
        </w:rPr>
        <w:t xml:space="preserve">המן ירד מדי יום ביומו, ואסור היה להותיר ממנו למחר – למה לא ירד מזון לשנה שלמה בבת אחת, ולמה התורה קוראת לפרנסה שיורדת משמים דווקא "ניסיון"?</w:t>
      </w:r>
    </w:p>
    <w:p>
      <w:pPr>
        <w:bidi/>
        <w:spacing w:after="160" w:line="300" w:lineRule="auto"/>
        <w:jc w:val="right"/>
      </w:pPr>
      <w:r>
        <w:rPr>
          <w:rFonts w:ascii="David" w:cs="David" w:eastAsia="David" w:hAnsi="David"/>
          <w:sz w:val="26"/>
          <w:szCs w:val="26"/>
          <w:rtl/>
        </w:rPr>
        <w:t xml:space="preserve">התורה מעידה על המן שהוא בא "למען ענתך לנסתך" (</w:t>
      </w:r>
      <w:r>
        <w:rPr>
          <w:rFonts w:ascii="David" w:cs="David" w:eastAsia="David" w:hAnsi="David"/>
          <w:b/>
          <w:bCs/>
          <w:color w:val="8B0000"/>
          <w:sz w:val="26"/>
          <w:szCs w:val="26"/>
          <w:rtl/>
        </w:rPr>
        <w:t xml:space="preserve">דברים ח, טז</w:t>
      </w:r>
      <w:r>
        <w:rPr>
          <w:rFonts w:ascii="David" w:cs="David" w:eastAsia="David" w:hAnsi="David"/>
          <w:sz w:val="26"/>
          <w:szCs w:val="26"/>
          <w:rtl/>
        </w:rPr>
        <w:t xml:space="preserve">), ולכאורה הדבר תמוה מאוד: איזה עינוי יש במזון היורד מן השמים בלי טורח, בלי חרישה ובלי זריעה? </w:t>
      </w:r>
      <w:r>
        <w:rPr>
          <w:rFonts w:ascii="David" w:cs="David" w:eastAsia="David" w:hAnsi="David"/>
          <w:b/>
          <w:bCs/>
          <w:color w:val="8B0000"/>
          <w:sz w:val="26"/>
          <w:szCs w:val="26"/>
          <w:rtl/>
        </w:rPr>
        <w:t xml:space="preserve">הגמרא במסכת יומא</w:t>
      </w:r>
      <w:r>
        <w:rPr>
          <w:rFonts w:ascii="David" w:cs="David" w:eastAsia="David" w:hAnsi="David"/>
          <w:sz w:val="26"/>
          <w:szCs w:val="26"/>
          <w:rtl/>
        </w:rPr>
        <w:t xml:space="preserve"> שואלת בדיוק את השאלה הזאת – מפני מה לא ירד להם לישראל מן פעם אחת בשנה – ומשיבה עליה במשל.</w:t>
      </w:r>
    </w:p>
    <w:p>
      <w:pPr>
        <w:bidi/>
        <w:spacing w:after="160" w:line="300" w:lineRule="auto"/>
        <w:jc w:val="right"/>
      </w:pPr>
      <w:r>
        <w:rPr>
          <w:rFonts w:ascii="David" w:cs="David" w:eastAsia="David" w:hAnsi="David"/>
          <w:sz w:val="26"/>
          <w:szCs w:val="26"/>
          <w:rtl/>
        </w:rPr>
        <w:t xml:space="preserve">המשל הוא למלך בשר ודם שיש לו בן אחד, שכל עוד הוא מקבל את מזונותיו מידו יום ביום – הוא בא ומקביל את פני אביו בכל יום ויום. הקצבה השנתית נראית נוחה ומכובדת יותר, אבל היא זו שמנתקת: הבן מקבל את שלו ונעלם. הפרנסה היומית איננה קמצנות של המלך אלא תחבולה של אהבה, שכל תכליתה לקנות מפגש יומיומי.</w:t>
      </w:r>
    </w:p>
    <w:p>
      <w:pPr>
        <w:bidi/>
        <w:spacing w:after="160" w:line="300" w:lineRule="auto"/>
        <w:jc w:val="right"/>
      </w:pP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שהקושי כאן איננו בחסרון הלחם אלא בחסרון הביטחון. אדם שיש לו מחסן מלא נשען על עצמו ועל מה שצבר, ואדם שיש לו יום אחד בלבד נשען כל כולו על נותן הלחם. העינוי איננו ברעב שהרי לא רעבו – הוא בביטול השליטה, וזו בדיוק המדרגה שהתורה ביקשה לקנות בנו במדבר.</w:t>
      </w:r>
    </w:p>
    <w:p>
      <w:pPr>
        <w:bidi/>
        <w:spacing w:after="160" w:line="300" w:lineRule="auto"/>
        <w:jc w:val="right"/>
      </w:pP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מחדד בדרשותיו את הצד המעשי שבדבר: אין באמת שום הבדל בין מן לבין משכורת. גם היום איש איננו יודע מה יהיה בעוד חודש או בעוד שנה, אלא שהמחסן, החשבון והביטוח מסתירים את האמת הזאת מן העין. במדבר האמת הייתה גלויה לכל, ובארץ היא מתלבשת בטבע ובעמל – אך היא בדיוק אותה אמת עצמה.</w:t>
      </w:r>
    </w:p>
    <w:p>
      <w:pPr>
        <w:bidi/>
        <w:spacing w:after="160" w:line="300" w:lineRule="auto"/>
        <w:jc w:val="right"/>
      </w:pPr>
      <w:r>
        <w:rPr>
          <w:rFonts w:ascii="David" w:cs="David" w:eastAsia="David" w:hAnsi="David"/>
          <w:sz w:val="26"/>
          <w:szCs w:val="26"/>
          <w:rtl/>
        </w:rPr>
        <w:t xml:space="preserve">לכן נסמכה פרשת המן דווקא לאזהרת "כחי ועצם ידי". ארבעים שנה של לחם יומי היו ההכנה הארוכה לכניסה לארץ שבה יזרעו ויקצרו ויאספו אל האסמים, כדי שגם כשהאסם יתמלא עד גדותיו יזכרו היטב מי מילא אותו – ושהביטחון לא עבר בינתיים מן השמים אל המחסן שבחצר.</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כשהדאגה לחודש הבא תופסת אותך, נסה לשאול מה יש לך היום. הביטחון אינו נקנה בכך שיהיה לך מספיק לשנה, אלא בהכרה שמי שנתן היום הוא זה שייתן מחר. זה כל ההבדל בין מחסן לבין אבא.</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ח, טז; הגמרא במסכת יומא; המהר"ל מפראג; הרב אליהו עמר</w:t>
      </w:r>
    </w:p>
    <w:p>
      <w:pPr>
        <w:bidi/>
        <w:spacing w:after="80" w:before="200"/>
        <w:jc w:val="right"/>
      </w:pPr>
      <w:r>
        <w:rPr>
          <w:rFonts w:ascii="David" w:cs="David" w:eastAsia="David" w:hAnsi="David"/>
          <w:b/>
          <w:bCs/>
          <w:color w:val="1F3864"/>
          <w:sz w:val="30"/>
          <w:szCs w:val="30"/>
          <w:rtl/>
        </w:rPr>
        <w:t xml:space="preserve">שאלה 6: </w:t>
      </w:r>
      <w:r>
        <w:rPr>
          <w:rFonts w:ascii="David" w:cs="David" w:eastAsia="David" w:hAnsi="David"/>
          <w:b/>
          <w:bCs/>
          <w:color w:val="C0392B"/>
          <w:sz w:val="30"/>
          <w:szCs w:val="30"/>
          <w:rtl/>
        </w:rPr>
        <w:t xml:space="preserve">התורה מזהירה מפני המחשבה "כחי ועצם ידי עשה לי את החיל הזה" – אבל הרי האדם באמת עבד וטרח והשקיע, אז מה בדיוק אסור לו לחשוב כאן?</w:t>
      </w:r>
    </w:p>
    <w:p>
      <w:pPr>
        <w:bidi/>
        <w:spacing w:after="160" w:line="300" w:lineRule="auto"/>
        <w:jc w:val="right"/>
      </w:pPr>
      <w:r>
        <w:rPr>
          <w:rFonts w:ascii="David" w:cs="David" w:eastAsia="David" w:hAnsi="David"/>
          <w:sz w:val="26"/>
          <w:szCs w:val="26"/>
          <w:rtl/>
        </w:rPr>
        <w:t xml:space="preserve">הכתוב מתאר בדיוק ובפירוט את כל מהלך הנפילה: "ואכלת ושבעת ובתים טבים תבנה וישבת... ורם לבבך ושכחת את ה' אלהיך", ורק אז "ואמרת בלבבך כחי ועצם ידי עשה לי את החיל הזה" (</w:t>
      </w:r>
      <w:r>
        <w:rPr>
          <w:rFonts w:ascii="David" w:cs="David" w:eastAsia="David" w:hAnsi="David"/>
          <w:b/>
          <w:bCs/>
          <w:color w:val="8B0000"/>
          <w:sz w:val="26"/>
          <w:szCs w:val="26"/>
          <w:rtl/>
        </w:rPr>
        <w:t xml:space="preserve">דברים ח, יז</w:t>
      </w:r>
      <w:r>
        <w:rPr>
          <w:rFonts w:ascii="David" w:cs="David" w:eastAsia="David" w:hAnsi="David"/>
          <w:sz w:val="26"/>
          <w:szCs w:val="26"/>
          <w:rtl/>
        </w:rPr>
        <w:t xml:space="preserve">). אין כאן מרד ואין כפירה מפורשת ואין עבודה זרה – רק משפט אחד קטן שאדם אומר בליבו פנימה, ואיש אינו שומע.</w:t>
      </w:r>
    </w:p>
    <w:p>
      <w:pPr>
        <w:bidi/>
        <w:spacing w:after="160" w:line="300" w:lineRule="auto"/>
        <w:jc w:val="right"/>
      </w:pPr>
      <w:r>
        <w:rPr>
          <w:rFonts w:ascii="David" w:cs="David" w:eastAsia="David" w:hAnsi="David"/>
          <w:sz w:val="26"/>
          <w:szCs w:val="26"/>
          <w:rtl/>
        </w:rPr>
        <w:t xml:space="preserve">והנה התשובה שהתורה עצמה משיבה מיד בפסוק הסמוך: "וזכרת את ה' אלהיך כי הוא הנתן לך כח לעשות חיל" (</w:t>
      </w:r>
      <w:r>
        <w:rPr>
          <w:rFonts w:ascii="David" w:cs="David" w:eastAsia="David" w:hAnsi="David"/>
          <w:b/>
          <w:bCs/>
          <w:color w:val="8B0000"/>
          <w:sz w:val="26"/>
          <w:szCs w:val="26"/>
          <w:rtl/>
        </w:rPr>
        <w:t xml:space="preserve">דברים ח, יח</w:t>
      </w:r>
      <w:r>
        <w:rPr>
          <w:rFonts w:ascii="David" w:cs="David" w:eastAsia="David" w:hAnsi="David"/>
          <w:sz w:val="26"/>
          <w:szCs w:val="26"/>
          <w:rtl/>
        </w:rPr>
        <w:t xml:space="preserve">). התורה איננה מכחישה שיש לך כוח, ואיננה טוענת שלא עמלת ולא הזעת ולא קמת בבוקר. היא שואלת שאלה אחת בלבד, והיא שאלה אחרת לגמרי: את הכוח עצמו – מי בדיוק נתן לך אותו.</w:t>
      </w:r>
    </w:p>
    <w:p>
      <w:pPr>
        <w:bidi/>
        <w:spacing w:after="160" w:line="300" w:lineRule="auto"/>
        <w:jc w:val="right"/>
      </w:pP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שזו נקודה שכל אדם עובד נדרש לה יום יום. הבריאות שמאפשרת לקום, החריצות שהוטבעה בו, הראש הטוב שקיבל, ואפילו ההזדמנות שנקרתה בדרכו במקרה – כולם קדמו לעמל שלו. אדם נוטה למדוד את עצמו מן הרגע שבו התחיל להתאמץ, ושוכח לגמרי את כל מה שקיבל עוד לפני שהרים אצבע אחת.</w:t>
      </w:r>
    </w:p>
    <w:p>
      <w:pPr>
        <w:bidi/>
        <w:spacing w:after="160" w:line="300" w:lineRule="auto"/>
        <w:jc w:val="right"/>
      </w:pPr>
      <w:r>
        <w:rPr>
          <w:rFonts w:ascii="David" w:cs="David" w:eastAsia="David" w:hAnsi="David"/>
          <w:sz w:val="26"/>
          <w:szCs w:val="26"/>
          <w:rtl/>
        </w:rPr>
        <w:t xml:space="preserve">ודייק הכתוב בסדר המילים "ורם לבבך ושכחת" – השכחה באה אחרי גובה הלב ולא לפניו. אין זו שכחה של הזיכרון, שהרי האדם יודע היטב את העובדות – אלא שכחה של המבט: כשאדם מתמלא כולו בעצמו, שוב אין בו מקום פנוי לראות את הנותן. ולכן הסכנה מתעוררת דווקא בשעת ההצלחה הגדולה ולא בשעת המשבר.</w:t>
      </w:r>
    </w:p>
    <w:p>
      <w:pPr>
        <w:bidi/>
        <w:spacing w:after="160" w:line="300" w:lineRule="auto"/>
        <w:jc w:val="right"/>
      </w:pP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שהגאווה איננה מידה רעה בלבד אלא טעות בהגדרת הגבול: האדם תופס את עצמו כמקור, בעוד שכל מהותו היא כלי. הכלי יכול להיות משובח ומדויק ונאה ביותר, ואף על פי כן השפע איננו נובע ממנו. וזה כל ההבדל שבין "כחי" לבין "הנתן לך כח" – שתי הלשונות מודות בכוח, ונחלקות רק במקורו.</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אחרי הצלחה, במקום לשאול רק מה עשיתי נכון, הוסף שאלה שנייה: מה קיבלתי כדי שאוכל לעשות זאת. הכרת הטוב אינה מקטינה את עמלך – היא רק מציבה אותו במקומו הנכון, ושומרת עליך מן הגובה שמביא לשכחה.</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ח, יב-יח; הרב אליהו עמר; המהר"ל מפראג</w:t>
      </w:r>
    </w:p>
    <w:p>
      <w:pPr>
        <w:bidi/>
        <w:spacing w:after="80" w:before="200"/>
        <w:jc w:val="right"/>
      </w:pPr>
      <w:r>
        <w:rPr>
          <w:rFonts w:ascii="David" w:cs="David" w:eastAsia="David" w:hAnsi="David"/>
          <w:b/>
          <w:bCs/>
          <w:color w:val="1F3864"/>
          <w:sz w:val="30"/>
          <w:szCs w:val="30"/>
          <w:rtl/>
        </w:rPr>
        <w:t xml:space="preserve">שאלה 7: </w:t>
      </w:r>
      <w:r>
        <w:rPr>
          <w:rFonts w:ascii="David" w:cs="David" w:eastAsia="David" w:hAnsi="David"/>
          <w:b/>
          <w:bCs/>
          <w:color w:val="C0392B"/>
          <w:sz w:val="30"/>
          <w:szCs w:val="30"/>
          <w:rtl/>
        </w:rPr>
        <w:t xml:space="preserve">כשהתורה משבחת את ארץ ישראל היא מונה דווקא שבעה מיני פירות – מדוע נמדדת ארץ קדושה בפירותיה, ומה בכלל נלמד מן הסדר שבו הם כתובים בפסוק?</w:t>
      </w:r>
    </w:p>
    <w:p>
      <w:pPr>
        <w:bidi/>
        <w:spacing w:after="160" w:line="300" w:lineRule="auto"/>
        <w:jc w:val="right"/>
      </w:pPr>
      <w:r>
        <w:rPr>
          <w:rFonts w:ascii="David" w:cs="David" w:eastAsia="David" w:hAnsi="David"/>
          <w:sz w:val="26"/>
          <w:szCs w:val="26"/>
          <w:rtl/>
        </w:rPr>
        <w:t xml:space="preserve">הכתוב משבח את הארץ ואומר: "ארץ חטה ושערה וגפן ותאנה ורמון ארץ זית שמן ודבש" (</w:t>
      </w:r>
      <w:r>
        <w:rPr>
          <w:rFonts w:ascii="David" w:cs="David" w:eastAsia="David" w:hAnsi="David"/>
          <w:b/>
          <w:bCs/>
          <w:color w:val="8B0000"/>
          <w:sz w:val="26"/>
          <w:szCs w:val="26"/>
          <w:rtl/>
        </w:rPr>
        <w:t xml:space="preserve">דברים ח, ח</w:t>
      </w:r>
      <w:r>
        <w:rPr>
          <w:rFonts w:ascii="David" w:cs="David" w:eastAsia="David" w:hAnsi="David"/>
          <w:sz w:val="26"/>
          <w:szCs w:val="26"/>
          <w:rtl/>
        </w:rPr>
        <w:t xml:space="preserve">). לכאורה הדבר תמוה – ארץ שהיא נחלת ה', מקום המקדש ומקום הנבואה, ושבחה נמדד ברשימת מאכלים כמו בקטלוג. אלא שדווקא בכך נבחנת קדושתה: לא ביכולת להיפרד מן הגשמיות, אלא ביכולת לקדש אותה מבפנים.</w:t>
      </w:r>
    </w:p>
    <w:p>
      <w:pPr>
        <w:bidi/>
        <w:spacing w:after="160" w:line="300" w:lineRule="auto"/>
        <w:jc w:val="right"/>
      </w:pP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בבהירותו ההלכתית ובבקיאותו, היה מרבה ללמד את דיני הברכות הנלמדים דווקא מפסוק זה. </w:t>
      </w:r>
      <w:r>
        <w:rPr>
          <w:rFonts w:ascii="David" w:cs="David" w:eastAsia="David" w:hAnsi="David"/>
          <w:b/>
          <w:bCs/>
          <w:color w:val="8B0000"/>
          <w:sz w:val="26"/>
          <w:szCs w:val="26"/>
          <w:rtl/>
        </w:rPr>
        <w:t xml:space="preserve">הגמרא במסכת ברכות</w:t>
      </w:r>
      <w:r>
        <w:rPr>
          <w:rFonts w:ascii="David" w:cs="David" w:eastAsia="David" w:hAnsi="David"/>
          <w:sz w:val="26"/>
          <w:szCs w:val="26"/>
          <w:rtl/>
        </w:rPr>
        <w:t xml:space="preserve"> דורשת מסדר הכתוב כלל גדול למעשה: "כל הקודם בפסוק זה קודם לברכה" – ונמצא שסדר המילים בפסוק אחד בחומש נעשה סדר עדיפויות מעשי על שולחנו של כל יהודי בכל יום.</w:t>
      </w:r>
    </w:p>
    <w:p>
      <w:pPr>
        <w:bidi/>
        <w:spacing w:after="160" w:line="300" w:lineRule="auto"/>
        <w:jc w:val="right"/>
      </w:pPr>
      <w:r>
        <w:rPr>
          <w:rFonts w:ascii="David" w:cs="David" w:eastAsia="David" w:hAnsi="David"/>
          <w:sz w:val="26"/>
          <w:szCs w:val="26"/>
          <w:rtl/>
        </w:rPr>
        <w:t xml:space="preserve">ועוד למדו מכאן חכמים בברכות שהמינים הללו נבדלים משאר הפירות גם בברכתם האחרונה, שנאמרת עליהם ברכה מעין שלוש שיש בה הודאה מפורשת על הארץ. הרי שאכילת פרי מארץ ישראל איננה הנאה בלבד – היא הזדמנות מובנית להזכיר את הארץ ואת מי שנתן אותה לנו, ולסיים את האכילה בשבחה של הארץ.</w:t>
      </w:r>
    </w:p>
    <w:p>
      <w:pPr>
        <w:bidi/>
        <w:spacing w:after="160" w:line="300" w:lineRule="auto"/>
        <w:jc w:val="right"/>
      </w:pP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שהסדר שבברכות איננו טקס חיצוני אלא חינוך עמוק של הנפש. אדם שמסדר אפילו את פירותיו שעל השולחן לפי דבר ה', מכניס את רצון הבורא גם אל הפרטים הקטנים והפעוטים ביותר של חייו – ומי שהתורה מכריעה אצלו מה קודם בצלחת, היא תכריע אצלו גם בהחלטות הגדולות באמת.</w:t>
      </w:r>
    </w:p>
    <w:p>
      <w:pPr>
        <w:bidi/>
        <w:spacing w:after="160" w:line="300" w:lineRule="auto"/>
        <w:jc w:val="right"/>
      </w:pPr>
      <w:r>
        <w:rPr>
          <w:rFonts w:ascii="David" w:cs="David" w:eastAsia="David" w:hAnsi="David"/>
          <w:sz w:val="26"/>
          <w:szCs w:val="26"/>
          <w:rtl/>
        </w:rPr>
        <w:t xml:space="preserve">נמצא שהשבח כאן כפול ומכופל: הארץ נותנת פירות משובחים, ומתוך אותם פירות עצמם נולדות מצוות שלמות. וזו בדיוק קדושתה של ארץ ישראל – לא שהיא מרוממת ומופשטת מן החומר, אלא שהחומר שבה עצמו נעשה כלי לעבודת ה', מן החיטה שבשדה ועד הברכה שיוצאת מן הפה.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נסה השבוע לברך על פרי מארץ ישראל במודעות: להסתכל בו רגע, לומר את הברכה במילים ברורות ולזכור על מה אתה מודה. הקדושה אינה מתחילה במקומות הגדולים – היא מתחילה בצלחת שלפניך.</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ח, ח; הגמרא במסכת ברכות; מרן הרב עובדיה יוסף זצוק"ל; הבן איש חי</w:t>
      </w:r>
    </w:p>
    <w:p>
      <w:pPr>
        <w:bidi/>
        <w:spacing w:after="80" w:before="200"/>
        <w:jc w:val="right"/>
      </w:pPr>
      <w:r>
        <w:rPr>
          <w:rFonts w:ascii="David" w:cs="David" w:eastAsia="David" w:hAnsi="David"/>
          <w:b/>
          <w:bCs/>
          <w:color w:val="1F3864"/>
          <w:sz w:val="30"/>
          <w:szCs w:val="30"/>
          <w:rtl/>
        </w:rPr>
        <w:t xml:space="preserve">שאלה 8: </w:t>
      </w:r>
      <w:r>
        <w:rPr>
          <w:rFonts w:ascii="David" w:cs="David" w:eastAsia="David" w:hAnsi="David"/>
          <w:b/>
          <w:bCs/>
          <w:color w:val="C0392B"/>
          <w:sz w:val="30"/>
          <w:szCs w:val="30"/>
          <w:rtl/>
        </w:rPr>
        <w:t xml:space="preserve">התורה משבחת את ארץ ישראל בכך שהיא "למטר השמים תשתה מים", ואילו מצרים מושקית ביד – מדוע תלות בגשם נחשבת מעלה, ולא דווקא חיסרון וסיכון מתמיד?</w:t>
      </w:r>
    </w:p>
    <w:p>
      <w:pPr>
        <w:bidi/>
        <w:spacing w:after="160" w:line="300" w:lineRule="auto"/>
        <w:jc w:val="right"/>
      </w:pPr>
      <w:r>
        <w:rPr>
          <w:rFonts w:ascii="David" w:cs="David" w:eastAsia="David" w:hAnsi="David"/>
          <w:sz w:val="26"/>
          <w:szCs w:val="26"/>
          <w:rtl/>
        </w:rPr>
        <w:t xml:space="preserve">הכתוב מבחין בין שתי הארצות: "כי הארץ אשר אתה בא שמה לרשתה לא כארץ מצרים הוא אשר יצאתם משם... והשקית ברגלך כגן הירק. והארץ אשר אתם עברים שמה לרשתה ארץ הרים ובקעת למטר השמים תשתה מים" (</w:t>
      </w:r>
      <w:r>
        <w:rPr>
          <w:rFonts w:ascii="David" w:cs="David" w:eastAsia="David" w:hAnsi="David"/>
          <w:b/>
          <w:bCs/>
          <w:color w:val="8B0000"/>
          <w:sz w:val="26"/>
          <w:szCs w:val="26"/>
          <w:rtl/>
        </w:rPr>
        <w:t xml:space="preserve">דברים יא, י-יא</w:t>
      </w:r>
      <w:r>
        <w:rPr>
          <w:rFonts w:ascii="David" w:cs="David" w:eastAsia="David" w:hAnsi="David"/>
          <w:sz w:val="26"/>
          <w:szCs w:val="26"/>
          <w:rtl/>
        </w:rPr>
        <w:t xml:space="preserve">). ולכאורה מצרים נשמעת כאן בטוחה ומסודרת הרבה יותר – הנילוס אינו מאכזב.</w:t>
      </w:r>
    </w:p>
    <w:p>
      <w:pPr>
        <w:bidi/>
        <w:spacing w:after="160" w:line="300" w:lineRule="auto"/>
        <w:jc w:val="right"/>
      </w:pP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מבאר על אתר שאין זו גריעותא כלל אלא עיקר שבחה של הארץ. מצרים מושקית מן הנילוס הזורם בין אם ראוי העם לכך ובין אם לאו, ואילו ארץ ישראל תלויה כל כולה בשמים – ולכן היא הארץ היחידה שבה הקשר שבין מעשי האדם לבין השפע היורד אליו גלוי ממש לעין. השגחה גלויה היא מעלה עצומה, לא סיכון.</w:t>
      </w:r>
    </w:p>
    <w:p>
      <w:pPr>
        <w:bidi/>
        <w:spacing w:after="160" w:line="300" w:lineRule="auto"/>
        <w:jc w:val="right"/>
      </w:pPr>
      <w:r>
        <w:rPr>
          <w:rFonts w:ascii="David" w:cs="David" w:eastAsia="David" w:hAnsi="David"/>
          <w:sz w:val="26"/>
          <w:szCs w:val="26"/>
          <w:rtl/>
        </w:rPr>
        <w:t xml:space="preserve">ומיד ממשיך הכתוב ומגלה בפירוש את פשר הדבר: "ארץ אשר ה' אלהיך דרש אתה תמיד עיני ה' אלהיך בה מרשית השנה ועד אחרית שנה" (</w:t>
      </w:r>
      <w:r>
        <w:rPr>
          <w:rFonts w:ascii="David" w:cs="David" w:eastAsia="David" w:hAnsi="David"/>
          <w:b/>
          <w:bCs/>
          <w:color w:val="8B0000"/>
          <w:sz w:val="26"/>
          <w:szCs w:val="26"/>
          <w:rtl/>
        </w:rPr>
        <w:t xml:space="preserve">דברים יא, יב</w:t>
      </w:r>
      <w:r>
        <w:rPr>
          <w:rFonts w:ascii="David" w:cs="David" w:eastAsia="David" w:hAnsi="David"/>
          <w:sz w:val="26"/>
          <w:szCs w:val="26"/>
          <w:rtl/>
        </w:rPr>
        <w:t xml:space="preserve">). ארץ שאין בה נילוס היא ארץ שיש בה עיניים – השגחה תמידית שאיננה מרפה ואיננה מסיחה דעת אף לרגע, מראשית השנה ועד אחריתה ממש.</w:t>
      </w:r>
    </w:p>
    <w:p>
      <w:pPr>
        <w:bidi/>
        <w:spacing w:after="160" w:line="300" w:lineRule="auto"/>
        <w:jc w:val="right"/>
      </w:pP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שהתלות בגשם היא בעצם שמירה על העם ולא סכנה לו. עם היושב על נהר קבוע וידוע מראש שוכח במהרה להרים את ראשו; עם המצפה לגשם נושא עיניים לשמים בכל שנה ושנה מחדש, ומתפלל עליו. מה שנראה כחוסר ביטחון הוא בדיוק מה ששומר על הקשר חי ופתוח.</w:t>
      </w:r>
    </w:p>
    <w:p>
      <w:pPr>
        <w:bidi/>
        <w:spacing w:after="160" w:line="300" w:lineRule="auto"/>
        <w:jc w:val="right"/>
      </w:pPr>
      <w:r>
        <w:rPr>
          <w:rFonts w:ascii="David" w:cs="David" w:eastAsia="David" w:hAnsi="David"/>
          <w:sz w:val="26"/>
          <w:szCs w:val="26"/>
          <w:rtl/>
        </w:rPr>
        <w:t xml:space="preserve">ולכן נסמכה מיד לאחר מכן פרשת "והיה אם שמע", שבה מובטח "ונתתי מטר ארצכם בעתו" (</w:t>
      </w:r>
      <w:r>
        <w:rPr>
          <w:rFonts w:ascii="David" w:cs="David" w:eastAsia="David" w:hAnsi="David"/>
          <w:b/>
          <w:bCs/>
          <w:color w:val="8B0000"/>
          <w:sz w:val="26"/>
          <w:szCs w:val="26"/>
          <w:rtl/>
        </w:rPr>
        <w:t xml:space="preserve">דברים יא, יד</w:t>
      </w:r>
      <w:r>
        <w:rPr>
          <w:rFonts w:ascii="David" w:cs="David" w:eastAsia="David" w:hAnsi="David"/>
          <w:sz w:val="26"/>
          <w:szCs w:val="26"/>
          <w:rtl/>
        </w:rPr>
        <w:t xml:space="preserve">). בארץ הזאת הגשם איננו מזג אוויר אלא שיחה ממש: הוא התשובה שהשמים משיבים למעשי האדם למטה, ובכך נעשית הארץ כולה, על שדותיה ובורותיה, מקום של דיאלוג מתמיד שאינו נפסק.</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לא כל אי ודאות היא רעה. לפעמים דווקא מה שאינו מובטח לך מראש הוא מה שמחזיק אותך ער, קשוב ומחובר. במקום לבקש רק ביטחון מוחלט, בקש שהתלות שלך תהיה במי שכדאי להיות תלוי בו.</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יא, י-יב; הרמב"ן על אתר; דברים יא, יד; הראשון לציון הרב מרדכי אליהו זצוק"ל</w:t>
      </w:r>
    </w:p>
    <w:p>
      <w:pPr>
        <w:bidi/>
        <w:spacing w:after="80" w:before="200"/>
        <w:jc w:val="right"/>
      </w:pPr>
      <w:r>
        <w:rPr>
          <w:rFonts w:ascii="David" w:cs="David" w:eastAsia="David" w:hAnsi="David"/>
          <w:b/>
          <w:bCs/>
          <w:color w:val="1F3864"/>
          <w:sz w:val="30"/>
          <w:szCs w:val="30"/>
          <w:rtl/>
        </w:rPr>
        <w:t xml:space="preserve">שאלה 9: </w:t>
      </w:r>
      <w:r>
        <w:rPr>
          <w:rFonts w:ascii="David" w:cs="David" w:eastAsia="David" w:hAnsi="David"/>
          <w:b/>
          <w:bCs/>
          <w:color w:val="C0392B"/>
          <w:sz w:val="30"/>
          <w:szCs w:val="30"/>
          <w:rtl/>
        </w:rPr>
        <w:t xml:space="preserve">"ומלתם את ערלת לבבכם" – מה פירוש הדבר שיש ללב ערלה, ואיך בכלל אפשר למול אבר שאי אפשר לגעת בו ואי אפשר לראותו?</w:t>
      </w:r>
    </w:p>
    <w:p>
      <w:pPr>
        <w:bidi/>
        <w:spacing w:after="160" w:line="300" w:lineRule="auto"/>
        <w:jc w:val="right"/>
      </w:pPr>
      <w:r>
        <w:rPr>
          <w:rFonts w:ascii="David" w:cs="David" w:eastAsia="David" w:hAnsi="David"/>
          <w:sz w:val="26"/>
          <w:szCs w:val="26"/>
          <w:rtl/>
        </w:rPr>
        <w:t xml:space="preserve">הכתוב מצווה "ומלתם את ערלת לבבכם וערפכם לא תקשו עוד" (</w:t>
      </w:r>
      <w:r>
        <w:rPr>
          <w:rFonts w:ascii="David" w:cs="David" w:eastAsia="David" w:hAnsi="David"/>
          <w:b/>
          <w:bCs/>
          <w:color w:val="8B0000"/>
          <w:sz w:val="26"/>
          <w:szCs w:val="26"/>
          <w:rtl/>
        </w:rPr>
        <w:t xml:space="preserve">דברים י, טז</w:t>
      </w:r>
      <w:r>
        <w:rPr>
          <w:rFonts w:ascii="David" w:cs="David" w:eastAsia="David" w:hAnsi="David"/>
          <w:sz w:val="26"/>
          <w:szCs w:val="26"/>
          <w:rtl/>
        </w:rPr>
        <w:t xml:space="preserve">). הלשון מפתיעה מאוד: ערלה היא עור החוצץ ומכסה, ובמצוות מילה כורתים אותה ומסירים אותה לגמרי. אלא שהתורה מלמדת כאן שיש חציצה כזאת גם בלב – אטימות דקה המונעת מן האדם להרגיש את מה שהוא כבר יודע היטב בשכלו.</w:t>
      </w:r>
    </w:p>
    <w:p>
      <w:pPr>
        <w:bidi/>
        <w:spacing w:after="160" w:line="300" w:lineRule="auto"/>
        <w:jc w:val="right"/>
      </w:pPr>
      <w:r>
        <w:rPr>
          <w:rFonts w:ascii="David" w:cs="David" w:eastAsia="David" w:hAnsi="David"/>
          <w:b/>
          <w:bCs/>
          <w:color w:val="8B0000"/>
          <w:sz w:val="26"/>
          <w:szCs w:val="26"/>
          <w:rtl/>
        </w:rPr>
        <w:t xml:space="preserve">הזוהר הקדוש</w:t>
      </w:r>
      <w:r>
        <w:rPr>
          <w:rFonts w:ascii="David" w:cs="David" w:eastAsia="David" w:hAnsi="David"/>
          <w:sz w:val="26"/>
          <w:szCs w:val="26"/>
          <w:rtl/>
        </w:rPr>
        <w:t xml:space="preserve"> מבאר ברוח דבריו שהערלה היא כיסוי המסתיר את האור מבעליו, ואין האור חסר אלא חסום. האדם אינו חסר אמונה כלל – האור נמצא בפנים במלואו, אלא שהוא נעצר ואינו מצליח להאיר פנימה. וכך מבואר ב</w:t>
      </w:r>
      <w:r>
        <w:rPr>
          <w:rFonts w:ascii="David" w:cs="David" w:eastAsia="David" w:hAnsi="David"/>
          <w:b/>
          <w:bCs/>
          <w:color w:val="8B0000"/>
          <w:sz w:val="26"/>
          <w:szCs w:val="26"/>
          <w:rtl/>
        </w:rPr>
        <w:t xml:space="preserve">כתבי האר"י</w:t>
      </w:r>
      <w:r>
        <w:rPr>
          <w:rFonts w:ascii="David" w:cs="David" w:eastAsia="David" w:hAnsi="David"/>
          <w:sz w:val="26"/>
          <w:szCs w:val="26"/>
          <w:rtl/>
        </w:rPr>
        <w:t xml:space="preserve"> מפי </w:t>
      </w:r>
      <w:r>
        <w:rPr>
          <w:rFonts w:ascii="David" w:cs="David" w:eastAsia="David" w:hAnsi="David"/>
          <w:b/>
          <w:bCs/>
          <w:color w:val="8B0000"/>
          <w:sz w:val="26"/>
          <w:szCs w:val="26"/>
          <w:rtl/>
        </w:rPr>
        <w:t xml:space="preserve">רבי חיים ויטאל</w:t>
      </w:r>
      <w:r>
        <w:rPr>
          <w:rFonts w:ascii="David" w:cs="David" w:eastAsia="David" w:hAnsi="David"/>
          <w:sz w:val="26"/>
          <w:szCs w:val="26"/>
          <w:rtl/>
        </w:rPr>
        <w:t xml:space="preserve">, שעיקר עבודתו של אדם היא בהסרת המסכים שהוא עצמו הניח, ולא בהשגת דבר חדש שאין לו.</w:t>
      </w:r>
    </w:p>
    <w:p>
      <w:pPr>
        <w:bidi/>
        <w:spacing w:after="160" w:line="300" w:lineRule="auto"/>
        <w:jc w:val="right"/>
      </w:pP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בחום גדול: כל אדם מכיר היטב את התופעה הזאת מתוך עצמו. הוא יודע בבירור גמור שהחיים קצרים, שהכעס מזיק לו יותר מלכל אחד אחר, שהמילה הטובה שווה הכל ואינה עולה דבר – ובכל זאת הידיעה הזאת אינה חודרת פנימה ואינה משנה מאומה. זו בדיוק הערלה: מרחק בין הראש ללב, שהתורה מבקשת מאיתנו לחתוך.</w:t>
      </w:r>
    </w:p>
    <w:p>
      <w:pPr>
        <w:bidi/>
        <w:spacing w:after="160" w:line="300" w:lineRule="auto"/>
        <w:jc w:val="right"/>
      </w:pPr>
      <w:r>
        <w:rPr>
          <w:rFonts w:ascii="David" w:cs="David" w:eastAsia="David" w:hAnsi="David"/>
          <w:sz w:val="26"/>
          <w:szCs w:val="26"/>
          <w:rtl/>
        </w:rPr>
        <w:t xml:space="preserve">ומדוע נסמכה לכך מיד "וערפכם לא תקשו עוד"? מפני שקשיות העורף היא בדיוק מה שמעבה את הערלה ומוסיף לה שכבות. אדם המסרב להודות שטעה, שאולי חברו צודק, שאולי כדאי לשמוע – בונה לעצמו שכבה נוספת בכל פעם מחדש. והענווה היא הסכין שבידו: היא זו שמדקדקת, מקלפת ומסירה את החציצה מעט מעט.</w:t>
      </w:r>
    </w:p>
    <w:p>
      <w:pPr>
        <w:bidi/>
        <w:spacing w:after="160" w:line="300" w:lineRule="auto"/>
        <w:jc w:val="right"/>
      </w:pPr>
      <w:r>
        <w:rPr>
          <w:rFonts w:ascii="David" w:cs="David" w:eastAsia="David" w:hAnsi="David"/>
          <w:sz w:val="26"/>
          <w:szCs w:val="26"/>
          <w:rtl/>
        </w:rPr>
        <w:t xml:space="preserve">ובסוף הפרשיות הללו מבטיח הכתוב שהקב"ה בעצמו ימול את לבבנו. הרי שתחילת העבודה מוטלת עלינו בלבד – לפתוח פתח כמלוא מחט, לוותר על עקשנות אחת קטנה, להתרגש פעם אחת מדבר שמזמן נעשה שגרתי ואפור. ואת שאר החתך, זה שאין ידו של אדם מגעת אליו, משלימים כבר מלמעלה.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אתה כנראה כבר יודע מה עליך לתקן – והידיעה לבדה אינה מזיזה דבר. בחר דבר אחד שאתה יודע ואינך מרגיש, ועשה בו מעשה קטן אחד. המעשה הוא הסכין שמסירה את הערלה שבין הראש ללב.</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י, טז; הזוהר הקדוש; כתבי האר"י מפי רבי חיים ויטאל; הרב מאיר אליהו</w:t>
      </w:r>
    </w:p>
    <w:p>
      <w:pPr>
        <w:bidi/>
        <w:spacing w:after="80" w:before="200"/>
        <w:jc w:val="right"/>
      </w:pPr>
      <w:r>
        <w:rPr>
          <w:rFonts w:ascii="David" w:cs="David" w:eastAsia="David" w:hAnsi="David"/>
          <w:b/>
          <w:bCs/>
          <w:color w:val="1F3864"/>
          <w:sz w:val="30"/>
          <w:szCs w:val="30"/>
          <w:rtl/>
        </w:rPr>
        <w:t xml:space="preserve">שאלה 10: </w:t>
      </w:r>
      <w:r>
        <w:rPr>
          <w:rFonts w:ascii="David" w:cs="David" w:eastAsia="David" w:hAnsi="David"/>
          <w:b/>
          <w:bCs/>
          <w:color w:val="C0392B"/>
          <w:sz w:val="30"/>
          <w:szCs w:val="30"/>
          <w:rtl/>
        </w:rPr>
        <w:t xml:space="preserve">"ולעבדו בכל לבבכם" – איזו עבודה אפשר לעבוד עם הלב, והרי עבודה מעצם הגדרתה היא מעשה שנעשה בידיים ובגוף?</w:t>
      </w:r>
    </w:p>
    <w:p>
      <w:pPr>
        <w:bidi/>
        <w:spacing w:after="160" w:line="300" w:lineRule="auto"/>
        <w:jc w:val="right"/>
      </w:pPr>
      <w:r>
        <w:rPr>
          <w:rFonts w:ascii="David" w:cs="David" w:eastAsia="David" w:hAnsi="David"/>
          <w:sz w:val="26"/>
          <w:szCs w:val="26"/>
          <w:rtl/>
        </w:rPr>
        <w:t xml:space="preserve">בפרשה השנייה של קריאת שמע נאמר "לאהבה את ה' אלהיכם ולעבדו בכל לבבכם" (</w:t>
      </w:r>
      <w:r>
        <w:rPr>
          <w:rFonts w:ascii="David" w:cs="David" w:eastAsia="David" w:hAnsi="David"/>
          <w:b/>
          <w:bCs/>
          <w:color w:val="8B0000"/>
          <w:sz w:val="26"/>
          <w:szCs w:val="26"/>
          <w:rtl/>
        </w:rPr>
        <w:t xml:space="preserve">דברים יא, יג</w:t>
      </w:r>
      <w:r>
        <w:rPr>
          <w:rFonts w:ascii="David" w:cs="David" w:eastAsia="David" w:hAnsi="David"/>
          <w:sz w:val="26"/>
          <w:szCs w:val="26"/>
          <w:rtl/>
        </w:rPr>
        <w:t xml:space="preserve">). ו</w:t>
      </w:r>
      <w:r>
        <w:rPr>
          <w:rFonts w:ascii="David" w:cs="David" w:eastAsia="David" w:hAnsi="David"/>
          <w:b/>
          <w:bCs/>
          <w:color w:val="8B0000"/>
          <w:sz w:val="26"/>
          <w:szCs w:val="26"/>
          <w:rtl/>
        </w:rPr>
        <w:t xml:space="preserve">הגמרא במסכת תענית</w:t>
      </w:r>
      <w:r>
        <w:rPr>
          <w:rFonts w:ascii="David" w:cs="David" w:eastAsia="David" w:hAnsi="David"/>
          <w:sz w:val="26"/>
          <w:szCs w:val="26"/>
          <w:rtl/>
        </w:rPr>
        <w:t xml:space="preserve"> שואלת על כך: "איזו היא עבודה שהיא בלב? הוי אומר זו תפלה". מכאן שהתפילה איננה בקשה בלבד ואיננה שיחה בלבד – היא עבודה ממש, ובאה במקומם של הקרבנות שהיו קרבים על המזבח.</w:t>
      </w:r>
    </w:p>
    <w:p>
      <w:pPr>
        <w:bidi/>
        <w:spacing w:after="160" w:line="300" w:lineRule="auto"/>
        <w:jc w:val="right"/>
      </w:pP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ההבדל: אדם בא לבית הכנסת ומרגיש בבירור שהוא בא לבקש – בריאות, פרנסה, ישועה. באה הגמרא ומגלה לו שהוא בא לעבוד. ויש הבדל תהומי בין השניים: המבקש נמדד כולו בתוצאה, והעובד נמדד בעבודה עצמה. תפילה שלא נענתה איננה כישלון כלל, כשם שעבודה שנעשתה איננה נמחקת לעולם.</w:t>
      </w:r>
    </w:p>
    <w:p>
      <w:pPr>
        <w:bidi/>
        <w:spacing w:after="160" w:line="300" w:lineRule="auto"/>
        <w:jc w:val="right"/>
      </w:pPr>
      <w:r>
        <w:rPr>
          <w:rFonts w:ascii="David" w:cs="David" w:eastAsia="David" w:hAnsi="David"/>
          <w:sz w:val="26"/>
          <w:szCs w:val="26"/>
          <w:rtl/>
        </w:rPr>
        <w:t xml:space="preserve">ודייק הכתוב "בכל לבבכם" – שלמות איננה נמדדת בכמות המילים ולא באורך השהייה. </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מלמד ברוח דרשותיו שאפילו תפילה קצרה הנאמרת בכוונה שלמה עדיפה בהרבה על תפילה ארוכה הנאמרת בהיסח הדעת ובמרוצה, שכן העבודה כאן היא עבודת הלב – ואיבר זה אינו יודע כלל לפעול למחצה ולשליש.</w:t>
      </w:r>
    </w:p>
    <w:p>
      <w:pPr>
        <w:bidi/>
        <w:spacing w:after="160" w:line="300" w:lineRule="auto"/>
        <w:jc w:val="right"/>
      </w:pPr>
      <w:r>
        <w:rPr>
          <w:rFonts w:ascii="David" w:cs="David" w:eastAsia="David" w:hAnsi="David"/>
          <w:sz w:val="26"/>
          <w:szCs w:val="26"/>
          <w:rtl/>
        </w:rPr>
        <w:t xml:space="preserve">ומדוע נקבעה עבודה זו דווקא בפרשה העוסקת בגשם, בתבואה, בדגן ובתירוש? מפני ששם בדיוק מונח כל הניסיון. אדם עלול לחלק את עולמו לשניים ולחשוב שהעבודה שייכת לבית הכנסת והפרנסה שייכת לשדה, ובאה התורה וקושרת אותן זו בזו בפסוק אחד: השדה עצמו וכל יבולו תלויים באותה עבודה שבלב.</w:t>
      </w:r>
    </w:p>
    <w:p>
      <w:pPr>
        <w:bidi/>
        <w:spacing w:after="160" w:line="300" w:lineRule="auto"/>
        <w:jc w:val="right"/>
      </w:pPr>
      <w:r>
        <w:rPr>
          <w:rFonts w:ascii="David" w:cs="David" w:eastAsia="David" w:hAnsi="David"/>
          <w:sz w:val="26"/>
          <w:szCs w:val="26"/>
          <w:rtl/>
        </w:rPr>
        <w:t xml:space="preserve">נמצא שהתפילה היא זו שמחזיקה למעשה את כל שאר הפרשה. בין "ואכלת ושבעת" לבין הסכנה של "כחי ועצם ידי" עומדת עבודת הלב היומיומית, שמזכירה לאדם שלוש פעמים בכל יום מי הוא, לפני מי הוא עומד, ומהיכן בדיוק מגיע כל מה שיש לו ונדמה לו שהוא שלו.</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היכנס לתפילה הקרובה במחשבה אחת: אני בא לעבוד, לא רק לבקש. גם אם לא כל המילים יגעו בך, העבודה נעשתה. מדוד את עצמך בכוונה שנתת, לא בתשובה שקיבלת.</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יא, יג; הגמרא במסכת תענית; הרב מאיר אליהו; הבן איש חי</w:t>
      </w:r>
    </w:p>
    <w:p>
      <w:pPr>
        <w:bidi/>
        <w:spacing w:after="80" w:before="200"/>
        <w:jc w:val="right"/>
      </w:pPr>
      <w:r>
        <w:rPr>
          <w:rFonts w:ascii="David" w:cs="David" w:eastAsia="David" w:hAnsi="David"/>
          <w:b/>
          <w:bCs/>
          <w:color w:val="1F3864"/>
          <w:sz w:val="30"/>
          <w:szCs w:val="30"/>
          <w:rtl/>
        </w:rPr>
        <w:t xml:space="preserve">שאלה 11: </w:t>
      </w:r>
      <w:r>
        <w:rPr>
          <w:rFonts w:ascii="David" w:cs="David" w:eastAsia="David" w:hAnsi="David"/>
          <w:b/>
          <w:bCs/>
          <w:color w:val="C0392B"/>
          <w:sz w:val="30"/>
          <w:szCs w:val="30"/>
          <w:rtl/>
        </w:rPr>
        <w:t xml:space="preserve">התורה מזהירה "השמרו לכם פן יפתה לבבכם" מיד אחרי הבטחת השובע והברכה – מדוע דווקא רגע ההצלחה הוא הרגע המסוכן ביותר מבחינה רוחנית?</w:t>
      </w:r>
    </w:p>
    <w:p>
      <w:pPr>
        <w:bidi/>
        <w:spacing w:after="160" w:line="300" w:lineRule="auto"/>
        <w:jc w:val="right"/>
      </w:pPr>
      <w:r>
        <w:rPr>
          <w:rFonts w:ascii="David" w:cs="David" w:eastAsia="David" w:hAnsi="David"/>
          <w:sz w:val="26"/>
          <w:szCs w:val="26"/>
          <w:rtl/>
        </w:rPr>
        <w:t xml:space="preserve">סדר הכתובים כאן מדויק להפליא: "ואכלת ושבעת" (</w:t>
      </w:r>
      <w:r>
        <w:rPr>
          <w:rFonts w:ascii="David" w:cs="David" w:eastAsia="David" w:hAnsi="David"/>
          <w:b/>
          <w:bCs/>
          <w:color w:val="8B0000"/>
          <w:sz w:val="26"/>
          <w:szCs w:val="26"/>
          <w:rtl/>
        </w:rPr>
        <w:t xml:space="preserve">דברים יא, טו</w:t>
      </w:r>
      <w:r>
        <w:rPr>
          <w:rFonts w:ascii="David" w:cs="David" w:eastAsia="David" w:hAnsi="David"/>
          <w:sz w:val="26"/>
          <w:szCs w:val="26"/>
          <w:rtl/>
        </w:rPr>
        <w:t xml:space="preserve">), ומיד בפסוק הסמוך "השמרו לכם פן יפתה לבבכם וסרתם ועבדתם אלהים אחרים" (</w:t>
      </w:r>
      <w:r>
        <w:rPr>
          <w:rFonts w:ascii="David" w:cs="David" w:eastAsia="David" w:hAnsi="David"/>
          <w:b/>
          <w:bCs/>
          <w:color w:val="8B0000"/>
          <w:sz w:val="26"/>
          <w:szCs w:val="26"/>
          <w:rtl/>
        </w:rPr>
        <w:t xml:space="preserve">דברים יא, טז</w:t>
      </w:r>
      <w:r>
        <w:rPr>
          <w:rFonts w:ascii="David" w:cs="David" w:eastAsia="David" w:hAnsi="David"/>
          <w:sz w:val="26"/>
          <w:szCs w:val="26"/>
          <w:rtl/>
        </w:rPr>
        <w:t xml:space="preserve">). האזהרה החמורה איננה מוצבת אחרי הרעב, לא אחרי המלחמה ולא אחרי הגלות – אלא בדיוק ובמכוון אחרי השובע ואחרי מילוי האסמים.</w:t>
      </w:r>
    </w:p>
    <w:p>
      <w:pPr>
        <w:bidi/>
        <w:spacing w:after="160" w:line="300" w:lineRule="auto"/>
        <w:jc w:val="right"/>
      </w:pP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מבאר ברוח דבריו שהחיסרון מעורר את האדם ומחזיר אותו בעל כורחו אל מקורו, ואילו המילוי מסתיר ומרדים. כל עוד חסר לו, הוא יודע היטב שהוא תלוי בזולתו ובבוראו; וכשהכל מלא ומסודר, נדמה לו לאט לאט שהוא עומד בפני עצמו. ולכן הסכנה הרוחנית הגדולה איננה מצויה במשבר אלא דווקא בשלווה.</w:t>
      </w:r>
    </w:p>
    <w:p>
      <w:pPr>
        <w:bidi/>
        <w:spacing w:after="160" w:line="300" w:lineRule="auto"/>
        <w:jc w:val="right"/>
      </w:pPr>
      <w:r>
        <w:rPr>
          <w:rFonts w:ascii="David" w:cs="David" w:eastAsia="David" w:hAnsi="David"/>
          <w:sz w:val="26"/>
          <w:szCs w:val="26"/>
          <w:rtl/>
        </w:rPr>
        <w:t xml:space="preserve">ודייק הכתוב בלשונו "פן יפתה" – לשון פיתוי רך, ולא לשון הכרעה או מרד. איש אינו קם בבוקר אחד ומחליט לסור מן הדרך ולעזוב הכל. ההידרדרות מתחילה תמיד ברכות ובנעימות, במחשבה נוחה שהכל בסדר ושאין צורך למהר, ורק אחריה באות המילים הקשות "וסרתם ועבדתם". הפיתוי תמיד מקדים בהרבה את הסטייה בפועל.</w:t>
      </w:r>
    </w:p>
    <w:p>
      <w:pPr>
        <w:bidi/>
        <w:spacing w:after="160" w:line="300" w:lineRule="auto"/>
        <w:jc w:val="right"/>
      </w:pP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את הצד המעשי שבתרופה: ולכן קבעה התורה מצוות דווקא לרגעי השובע – ברכת המזון אחרי האכילה, תרומות ומעשרות אחרי הקציר, וביכורים אחרי הבציר. הרגע שבו אדם מרוצה ומלא ביותר הוא בדיוק הרגע שבו התורה מבקשת ממנו לעצור הכל, לשאת עיניים ולהודות בפה מלא.</w:t>
      </w:r>
    </w:p>
    <w:p>
      <w:pPr>
        <w:bidi/>
        <w:spacing w:after="160" w:line="300" w:lineRule="auto"/>
        <w:jc w:val="right"/>
      </w:pPr>
      <w:r>
        <w:rPr>
          <w:rFonts w:ascii="David" w:cs="David" w:eastAsia="David" w:hAnsi="David"/>
          <w:sz w:val="26"/>
          <w:szCs w:val="26"/>
          <w:rtl/>
        </w:rPr>
        <w:t xml:space="preserve">נמצא שהפרשה כולה בנויה כמעגל שלם וסגור: הברכה מובטחת בפירוט רב, ומיד אחריה ניתנת התרופה לסכנה הטמונה בברכה עצמה. אין התורה מבקשת מאיתנו כלל לברוח מן ההצלחה או לפחד ממנה – אלא רק להכניס לתוכה תזכורת קבועה, כדי שהשובע יוליד הודאה ולא שכחה.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כשמשהו מצליח לך – בעבודה, בבית, בבריאות – זה בדיוק הרגע לעצור ולהודות, ולא הרגע להאיץ הלאה. השובע אינו הסכנה; השכחה שבתוכו היא הסכנה. הודאה קטנה במקום הנכון שומרת על הכל.</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יא, טו-טז; המהר"ל מפראג; הרב אליהו עמר</w:t>
      </w:r>
    </w:p>
    <w:p>
      <w:pPr>
        <w:bidi/>
        <w:spacing w:after="80" w:before="200"/>
        <w:jc w:val="right"/>
      </w:pPr>
      <w:r>
        <w:rPr>
          <w:rFonts w:ascii="David" w:cs="David" w:eastAsia="David" w:hAnsi="David"/>
          <w:b/>
          <w:bCs/>
          <w:color w:val="1F3864"/>
          <w:sz w:val="30"/>
          <w:szCs w:val="30"/>
          <w:rtl/>
        </w:rPr>
        <w:t xml:space="preserve">שאלה 12: </w:t>
      </w:r>
      <w:r>
        <w:rPr>
          <w:rFonts w:ascii="David" w:cs="David" w:eastAsia="David" w:hAnsi="David"/>
          <w:b/>
          <w:bCs/>
          <w:color w:val="C0392B"/>
          <w:sz w:val="30"/>
          <w:szCs w:val="30"/>
          <w:rtl/>
        </w:rPr>
        <w:t xml:space="preserve">משה מספר שהניח את הלוחות בארון, וחז"ל למדו ששברי הלוחות הראשונים הונחו שם יחד עם השלמים – למה לשמור דווקא שברים בתוך ארון הקודש?</w:t>
      </w:r>
    </w:p>
    <w:p>
      <w:pPr>
        <w:bidi/>
        <w:spacing w:after="160" w:line="300" w:lineRule="auto"/>
        <w:jc w:val="right"/>
      </w:pPr>
      <w:r>
        <w:rPr>
          <w:rFonts w:ascii="David" w:cs="David" w:eastAsia="David" w:hAnsi="David"/>
          <w:sz w:val="26"/>
          <w:szCs w:val="26"/>
          <w:rtl/>
        </w:rPr>
        <w:t xml:space="preserve">משה מספר על הלוחות השניים ואומר: "ואשם את הלחת בארון אשר עשיתי" (</w:t>
      </w:r>
      <w:r>
        <w:rPr>
          <w:rFonts w:ascii="David" w:cs="David" w:eastAsia="David" w:hAnsi="David"/>
          <w:b/>
          <w:bCs/>
          <w:color w:val="8B0000"/>
          <w:sz w:val="26"/>
          <w:szCs w:val="26"/>
          <w:rtl/>
        </w:rPr>
        <w:t xml:space="preserve">דברים י, ה</w:t>
      </w:r>
      <w:r>
        <w:rPr>
          <w:rFonts w:ascii="David" w:cs="David" w:eastAsia="David" w:hAnsi="David"/>
          <w:sz w:val="26"/>
          <w:szCs w:val="26"/>
          <w:rtl/>
        </w:rPr>
        <w:t xml:space="preserve">). ו</w:t>
      </w:r>
      <w:r>
        <w:rPr>
          <w:rFonts w:ascii="David" w:cs="David" w:eastAsia="David" w:hAnsi="David"/>
          <w:b/>
          <w:bCs/>
          <w:color w:val="8B0000"/>
          <w:sz w:val="26"/>
          <w:szCs w:val="26"/>
          <w:rtl/>
        </w:rPr>
        <w:t xml:space="preserve">הגמרא במסכת ברכות</w:t>
      </w:r>
      <w:r>
        <w:rPr>
          <w:rFonts w:ascii="David" w:cs="David" w:eastAsia="David" w:hAnsi="David"/>
          <w:sz w:val="26"/>
          <w:szCs w:val="26"/>
          <w:rtl/>
        </w:rPr>
        <w:t xml:space="preserve"> מלמדת מכאן יסוד גדול לדורות: "לוחות ושברי לוחות מונחין בארון". לא רק הלוחות החדשים והשלמים נשמרו בקודש הקודשים – גם השברים של הראשונים, על כל מה שהם מזכירים ועל כל מה שהם מעידים.</w:t>
      </w:r>
    </w:p>
    <w:p>
      <w:pPr>
        <w:bidi/>
        <w:spacing w:after="160" w:line="300" w:lineRule="auto"/>
        <w:jc w:val="right"/>
      </w:pPr>
      <w:r>
        <w:rPr>
          <w:rFonts w:ascii="David" w:cs="David" w:eastAsia="David" w:hAnsi="David"/>
          <w:b/>
          <w:bCs/>
          <w:color w:val="2E75B6"/>
          <w:sz w:val="26"/>
          <w:szCs w:val="26"/>
          <w:rtl/>
        </w:rPr>
        <w:t xml:space="preserve">הגר"א</w:t>
      </w:r>
      <w:r>
        <w:rPr>
          <w:rFonts w:ascii="David" w:cs="David" w:eastAsia="David" w:hAnsi="David"/>
          <w:sz w:val="26"/>
          <w:szCs w:val="26"/>
          <w:rtl/>
        </w:rPr>
        <w:t xml:space="preserve"> מדייק ברוח דרכו שאין כאן ויתור או פשרה אלא הכרעה עקרונית: אילו נגנזו השברים והוצאו מן המחנה, היה נדמה לדורות שהחטא מוחק לגמרי את כל מה שקדם לו. הנחתם דווקא בארון מלמדת שהמעמד הראשון לא בטל ולא נמחק – הוא נשבר ונשמר. והשבר עצמו נעשה חלק מן הקודש, ולא כתם שממהרים להסתיר.</w:t>
      </w:r>
    </w:p>
    <w:p>
      <w:pPr>
        <w:bidi/>
        <w:spacing w:after="160" w:line="300" w:lineRule="auto"/>
        <w:jc w:val="right"/>
      </w:pPr>
      <w:r>
        <w:rPr>
          <w:rFonts w:ascii="David" w:cs="David" w:eastAsia="David" w:hAnsi="David"/>
          <w:sz w:val="26"/>
          <w:szCs w:val="26"/>
          <w:rtl/>
        </w:rPr>
        <w:t xml:space="preserve">והמסר לדורות מפורש ועומד: אין הקב"ה מבקש מן האדם שיתחיל נקי ומצוחצח מכל עבר, כאילו לא היה דבר. הוא מבקש שיביא גם את השברים שלו אל תוך הארון פנימה. אדם שהשליך את שברי חייו הרחק מאחוריו מנסה לבנות על מקום ריק וחלול, ומי שמניח אותם בפנים בונה על כל מה שבאמת עבר עליו.</w:t>
      </w:r>
    </w:p>
    <w:p>
      <w:pPr>
        <w:bidi/>
        <w:spacing w:after="160" w:line="300" w:lineRule="auto"/>
        <w:jc w:val="right"/>
      </w:pP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על כך בחום רב: יש אנשים שנשברו – בבריאות, באמונה, בפרנסה או במשפחה – ומרגישים בעומק לבם שהם כבר לא מתאימים לקודש ולא שייכים לבית המדרש. באה הגמרא ואומרת להם שדווקא השברים היו מונחים בארון, במקום הקדוש ביותר שהיה בעולם, לצד הלוחות השלמים ובתוך אותה תיבה עצמה.</w:t>
      </w:r>
    </w:p>
    <w:p>
      <w:pPr>
        <w:bidi/>
        <w:spacing w:after="160" w:line="300" w:lineRule="auto"/>
        <w:jc w:val="right"/>
      </w:pPr>
      <w:r>
        <w:rPr>
          <w:rFonts w:ascii="David" w:cs="David" w:eastAsia="David" w:hAnsi="David"/>
          <w:sz w:val="26"/>
          <w:szCs w:val="26"/>
          <w:rtl/>
        </w:rPr>
        <w:t xml:space="preserve">ולכן נסמכה כאן גם פרשת מיתת אהרן (</w:t>
      </w:r>
      <w:r>
        <w:rPr>
          <w:rFonts w:ascii="David" w:cs="David" w:eastAsia="David" w:hAnsi="David"/>
          <w:b/>
          <w:bCs/>
          <w:color w:val="8B0000"/>
          <w:sz w:val="26"/>
          <w:szCs w:val="26"/>
          <w:rtl/>
        </w:rPr>
        <w:t xml:space="preserve">דברים י, ו</w:t>
      </w:r>
      <w:r>
        <w:rPr>
          <w:rFonts w:ascii="David" w:cs="David" w:eastAsia="David" w:hAnsi="David"/>
          <w:sz w:val="26"/>
          <w:szCs w:val="26"/>
          <w:rtl/>
        </w:rPr>
        <w:t xml:space="preserve">), באמצע סיפור הלוחות ממש. משה מזכיר אבדן כואב דווקא בתוך סיפור התיקון וההתחדשות – ללמד שאין התורה מספרת רק את הניצחונות ואת הרגעים המוצלחים. הזיכרון השלם, על שבריו ועל אבדותיו, הוא זה שנושא את העם הלאה אל הארץ.</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אל תשליך את השברים שלך מאחור כתנאי להתחיל מחדש. הכישלונות, האבדות והטעויות הם חלק ממה שאתה נושא – והם שייכים לארון, לא לפח. אדם שלם הוא מי שנושא גם את שבריו.</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י, ה; הגמרא במסכת ברכות; דברים י, ו; הגר"א; הרב מאיר אליהו</w:t>
      </w:r>
    </w:p>
    <w:p>
      <w:pPr>
        <w:bidi/>
        <w:spacing w:after="80" w:before="200"/>
        <w:jc w:val="right"/>
      </w:pPr>
      <w:r>
        <w:rPr>
          <w:rFonts w:ascii="David" w:cs="David" w:eastAsia="David" w:hAnsi="David"/>
          <w:b/>
          <w:bCs/>
          <w:color w:val="1F3864"/>
          <w:sz w:val="30"/>
          <w:szCs w:val="30"/>
          <w:rtl/>
        </w:rPr>
        <w:t xml:space="preserve">שאלה 13: </w:t>
      </w:r>
      <w:r>
        <w:rPr>
          <w:rFonts w:ascii="David" w:cs="David" w:eastAsia="David" w:hAnsi="David"/>
          <w:b/>
          <w:bCs/>
          <w:color w:val="C0392B"/>
          <w:sz w:val="30"/>
          <w:szCs w:val="30"/>
          <w:rtl/>
        </w:rPr>
        <w:t xml:space="preserve">הפרשה מבטיחה שכר גדול על שמירת המצוות, ומצד שני אומרת במפורש שהארץ ניתנת "לא בצדקתך" – אז בזכות מה בעצם זכינו לארץ?</w:t>
      </w:r>
    </w:p>
    <w:p>
      <w:pPr>
        <w:bidi/>
        <w:spacing w:after="160" w:line="300" w:lineRule="auto"/>
        <w:jc w:val="right"/>
      </w:pPr>
      <w:r>
        <w:rPr>
          <w:rFonts w:ascii="David" w:cs="David" w:eastAsia="David" w:hAnsi="David"/>
          <w:sz w:val="26"/>
          <w:szCs w:val="26"/>
          <w:rtl/>
        </w:rPr>
        <w:t xml:space="preserve">הכתוב חד וברור ואינו משאיר מקום לספק: "לא בצדקתך ובישר לבבך אתה בא לרשת את ארצם... ולמען הקים את הדבר אשר נשבע ה' לאבתיך" (</w:t>
      </w:r>
      <w:r>
        <w:rPr>
          <w:rFonts w:ascii="David" w:cs="David" w:eastAsia="David" w:hAnsi="David"/>
          <w:b/>
          <w:bCs/>
          <w:color w:val="8B0000"/>
          <w:sz w:val="26"/>
          <w:szCs w:val="26"/>
          <w:rtl/>
        </w:rPr>
        <w:t xml:space="preserve">דברים ט, ה</w:t>
      </w:r>
      <w:r>
        <w:rPr>
          <w:rFonts w:ascii="David" w:cs="David" w:eastAsia="David" w:hAnsi="David"/>
          <w:sz w:val="26"/>
          <w:szCs w:val="26"/>
          <w:rtl/>
        </w:rPr>
        <w:t xml:space="preserve">). התורה שוללת במפורש ובפירוש את המחשבה שהארץ היא שכר שהרווחנו על צדקותינו, ותולה אותה כולה בשבועה שנשבע הקב"ה לאבות.</w:t>
      </w:r>
    </w:p>
    <w:p>
      <w:pPr>
        <w:bidi/>
        <w:spacing w:after="160" w:line="300" w:lineRule="auto"/>
        <w:jc w:val="right"/>
      </w:pP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מבאר על אתר את כל המהלך: הירושה באה מכוח הברית עם האבות ומכוח רשעתם של העמים שישבו שם קודם, ולא מכוח זכותנו שלנו. ואף על פי כן נדרשת שמירת המצוות בכל תוקף – לא כדי לזכות בארץ מלכתחילה אלא כדי להתקיים בה לאורך ימים. ויש הבדל גדול בין מי שנותנים לו מתנה לבין מי שמצליח להחזיק בה.</w:t>
      </w:r>
    </w:p>
    <w:p>
      <w:pPr>
        <w:bidi/>
        <w:spacing w:after="160" w:line="300" w:lineRule="auto"/>
        <w:jc w:val="right"/>
      </w:pP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מדגיש בדרשותיו שזו הנהגה מוכרת היטב מן החיים עצמם: אדם מקבל בית, בריאות, כישרון או משפחה – ואינו יכול לומר ביושר שהרוויח את זה כולו בזכות עצמו. אבל השאלה מה בדיוק יעשה עם כל אלה, איך ישמור עליהם ולמי יהפוך אותם לברכה – היא כן שלו לגמרי. המתנה ניתנה בחסד, והאחריות עליה מוטלת עליו.</w:t>
      </w:r>
    </w:p>
    <w:p>
      <w:pPr>
        <w:bidi/>
        <w:spacing w:after="160" w:line="300" w:lineRule="auto"/>
        <w:jc w:val="right"/>
      </w:pPr>
      <w:r>
        <w:rPr>
          <w:rFonts w:ascii="David" w:cs="David" w:eastAsia="David" w:hAnsi="David"/>
          <w:sz w:val="26"/>
          <w:szCs w:val="26"/>
          <w:rtl/>
        </w:rPr>
        <w:t xml:space="preserve">ומכאן מובן היטב מדוע דווקא הפרשה הזאת מרבה כל כך באזהרות מפני שכחה, מפני גאווה ומפני "כחי ועצם ידי". מי שסבור שהכל מגיע לו כשכר צודק יאבד את המתנה ברגע שיחדל להיות ראוי לה; ומי שיודע היטב שקיבל הכל בחסד – שומר עליה בכל כוחו, מפני שהוא מבין שאין בידו עליה שום שטר בעלות.</w:t>
      </w:r>
    </w:p>
    <w:p>
      <w:pPr>
        <w:bidi/>
        <w:spacing w:after="160" w:line="300" w:lineRule="auto"/>
        <w:jc w:val="right"/>
      </w:pP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שזכות אבות איננה כרית רכה לשכב עליה אלא שטר שיש לכבד ולפרוע. אנחנו נכנסים לארץ בזכות הבטחה שניתנה לאברהם ליצחק וליעקב – ותפקידנו כל ימינו להיות דור שראוי להמשיך את השרשרת הזאת הלאה, ולא דור שרק נהנה ממנה ומכלה אותה.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רוב הדברים הטובים בחייך לא הגעת אליהם לבד – וזו אינה סיבה להרגיש קטן, אלא סיבה לשמור. מה שקיבלת בחסד, אתה מחזיק באחריות. שאל היום: מה אני עושה כדי להיות ראוי למה שכבר יש לי.</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ט, ה; הרמב"ן על אתר; הרב אליהו עמר; הראשון לציון הרב מרדכי אליהו זצוק"ל</w:t>
      </w:r>
    </w:p>
    <w:p>
      <w:pPr>
        <w:bidi/>
        <w:spacing w:after="120" w:before="240"/>
        <w:jc w:val="center"/>
      </w:pPr>
      <w:r>
        <w:rPr>
          <w:rFonts w:ascii="David" w:cs="David" w:eastAsia="David" w:hAnsi="David"/>
          <w:b/>
          <w:bCs/>
          <w:color w:val="1F3864"/>
          <w:sz w:val="32"/>
          <w:szCs w:val="32"/>
          <w:rtl/>
        </w:rPr>
        <w:t xml:space="preserve">שבת שלום ומבורך!</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avid" w:cs="David" w:eastAsia="David" w:hAnsi="David"/>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2026-07-31T14:37:27.242Z</dcterms:created>
  <dcterms:modified xsi:type="dcterms:W3CDTF">2026-07-31T14:37:27.250Z</dcterms:modified>
</cp:coreProperties>
</file>

<file path=docProps/custom.xml><?xml version="1.0" encoding="utf-8"?>
<Properties xmlns="http://schemas.openxmlformats.org/officeDocument/2006/custom-properties" xmlns:vt="http://schemas.openxmlformats.org/officeDocument/2006/docPropsVTypes"/>
</file>