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האזינו</w:t>
      </w:r>
    </w:p>
    <w:p>
      <w:pPr>
        <w:bidi/>
        <w:spacing w:after="120"/>
        <w:jc w:val="center"/>
      </w:pPr>
      <w:r>
        <w:rPr>
          <w:rFonts w:ascii="David" w:cs="David" w:eastAsia="David" w:hAnsi="David"/>
          <w:i/>
          <w:iCs/>
          <w:color w:val="555555"/>
          <w:sz w:val="28"/>
          <w:szCs w:val="28"/>
          <w:rtl/>
        </w:rPr>
        <w:t xml:space="preserve">שירת העדות – על זיכרון, שובע, נשר שנושא על כנפיו ותשובה מתוך שירה</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"האזינו השמים ואדברה ותשמע הארץ אמרי פי" – מדוע קורא משה דווקא לשמים ולארץ להיות עדים, ומה ההבדל בין האזנה לשמיעה?</w:t>
      </w:r>
    </w:p>
    <w:p>
      <w:pPr>
        <w:bidi/>
        <w:spacing w:after="160" w:line="300" w:lineRule="auto"/>
        <w:jc w:val="right"/>
      </w:pPr>
      <w:r>
        <w:rPr>
          <w:rFonts w:ascii="David" w:cs="David" w:eastAsia="David" w:hAnsi="David"/>
          <w:sz w:val="26"/>
          <w:szCs w:val="26"/>
          <w:rtl/>
        </w:rPr>
        <w:t xml:space="preserve">השירה נפתחת בקריאה לשני עדים שאינם בני אדם כלל: "האזינו השמים ואדברה ותשמע הארץ אמרי פי" (</w:t>
      </w:r>
      <w:r>
        <w:rPr>
          <w:rFonts w:ascii="David" w:cs="David" w:eastAsia="David" w:hAnsi="David"/>
          <w:b/>
          <w:bCs/>
          <w:color w:val="8B0000"/>
          <w:sz w:val="26"/>
          <w:szCs w:val="26"/>
          <w:rtl/>
        </w:rPr>
        <w:t xml:space="preserve">דברים לב, א</w:t>
      </w:r>
      <w:r>
        <w:rPr>
          <w:rFonts w:ascii="David" w:cs="David" w:eastAsia="David" w:hAnsi="David"/>
          <w:sz w:val="26"/>
          <w:szCs w:val="26"/>
          <w:rtl/>
        </w:rPr>
        <w:t xml:space="preserve">). ולכאורה תמוה מאוד: מה טעם יש להעיד עדים שאינם מדברים ואינם מעידים בבית דין, והרי כל העם עומד שם ורואה ושומע את הדברים במו עיניו ובמו אוזניו?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שהעיד בהם משה מפני שהם קיימים לעולם ואינם עוברים מן העולם כדרך שהדורות עוברים. ועוד, שאם יזכו ישראל יבואו העדים ויתנו את שכרם, הגפן תיתן את פריה והארץ תיתן את יבולה והשמים ייתנו את טלם; ואם יתחייבו, תהיה בהם יד העדים תחילה.</w:t>
      </w:r>
    </w:p>
    <w:p>
      <w:pPr>
        <w:bidi/>
        <w:spacing w:after="160" w:line="300" w:lineRule="auto"/>
        <w:jc w:val="right"/>
      </w:pPr>
      <w:r>
        <w:rPr>
          <w:rFonts w:ascii="David" w:cs="David" w:eastAsia="David" w:hAnsi="David"/>
          <w:sz w:val="26"/>
          <w:szCs w:val="26"/>
          <w:rtl/>
        </w:rPr>
        <w:t xml:space="preserve">נמצא שאין אלה עדים שמעידים בפה אלא עדים שמעידים בגופם ממש. שמים שאינם נותנים מטר וארץ שאינה נותנת יבול הם עדות חיה שאין עליה עוררין, ואילו שנת ברכה היא בעצמה קיום העדות לצד השני. </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שהשמים והארץ הם המסגרת שבתוכה מתקיים כל העולם.</w:t>
      </w:r>
    </w:p>
    <w:p>
      <w:pPr>
        <w:bidi/>
        <w:spacing w:after="160" w:line="300" w:lineRule="auto"/>
        <w:jc w:val="right"/>
      </w:pPr>
      <w:r>
        <w:rPr>
          <w:rFonts w:ascii="David" w:cs="David" w:eastAsia="David" w:hAnsi="David"/>
          <w:sz w:val="26"/>
          <w:szCs w:val="26"/>
          <w:rtl/>
        </w:rPr>
        <w:t xml:space="preserve">ודקדקו רבותינו בהבדל שבין שתי הלשונות: "האזינו" לשמים ו"תשמע" לארץ. ויש שדייקו שהאזנה היא לשון של קרבה ושמיעה היא לשון של ריחוק, שכן משה היה קרוב לשמים באותה שעה ורחוק מן הארץ. ולכן פנה אל אלה בלשון של סמוך ואל אלה בלשון של רחוק, וכל אחד בלשון הראויה לו.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עצם הרעיון של עדים קבועים. אדם משנה את התנהגותו לפי מי שנמצא בחדר, ומשעה שאיש אינו רואה הוא מרשה לעצמו דברים אחרים לגמרי. השירה פותחת בהעמדת עדים שאינם יוצאים מן החדר לעולם, וזו לבדה כבר שינוי גמור של כל אופן החיים.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התנהגות שמשתנה לפי מי שנמצא בחדר איננה התנהגות אלא הצגה. בדוק השבוע דבר אחד שאתה עושה אחרת כשאיש אינו רואה, והחלט מה מבין השניים הוא באמת אתה.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א; רש"י על אתר; המהר"ל מפראג; הרב מאיר אליהו</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"יערף כמטר לקחי תזל כטל אמרתי" – מדוע נמשלה התורה גם למטר וגם לטל, והרי שניהם משקים את הארץ?</w:t>
      </w:r>
    </w:p>
    <w:p>
      <w:pPr>
        <w:bidi/>
        <w:spacing w:after="160" w:line="300" w:lineRule="auto"/>
        <w:jc w:val="right"/>
      </w:pPr>
      <w:r>
        <w:rPr>
          <w:rFonts w:ascii="David" w:cs="David" w:eastAsia="David" w:hAnsi="David"/>
          <w:sz w:val="26"/>
          <w:szCs w:val="26"/>
          <w:rtl/>
        </w:rPr>
        <w:t xml:space="preserve">הפסוק השני בשירה ממשיל את דברי התורה לשני דברים בבת אחת: "יערף כמטר לקחי תזל כטל אמרתי כשעירם עלי דשא וכרביבים עלי עשב" (</w:t>
      </w:r>
      <w:r>
        <w:rPr>
          <w:rFonts w:ascii="David" w:cs="David" w:eastAsia="David" w:hAnsi="David"/>
          <w:b/>
          <w:bCs/>
          <w:color w:val="8B0000"/>
          <w:sz w:val="26"/>
          <w:szCs w:val="26"/>
          <w:rtl/>
        </w:rPr>
        <w:t xml:space="preserve">דברים לב, ב</w:t>
      </w:r>
      <w:r>
        <w:rPr>
          <w:rFonts w:ascii="David" w:cs="David" w:eastAsia="David" w:hAnsi="David"/>
          <w:sz w:val="26"/>
          <w:szCs w:val="26"/>
          <w:rtl/>
        </w:rPr>
        <w:t xml:space="preserve">). והשאלה מתבקשת: אם המטר והטל שניהם משקים את האדמה ומצמיחים אותה, מה טעם יש להביא שני משלים במקום אחד ולא להסתפק באחד מהם?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ש"יערף" הוא לשון של נטיפה, ושדברי תורה יורדים ומחלחלים כמו גשם היורד על הארץ. וכבר לימדה </w:t>
      </w:r>
      <w:r>
        <w:rPr>
          <w:rFonts w:ascii="David" w:cs="David" w:eastAsia="David" w:hAnsi="David"/>
          <w:b/>
          <w:bCs/>
          <w:color w:val="8B0000"/>
          <w:sz w:val="26"/>
          <w:szCs w:val="26"/>
          <w:rtl/>
        </w:rPr>
        <w:t xml:space="preserve">הגמרא במסכת תענית</w:t>
      </w:r>
      <w:r>
        <w:rPr>
          <w:rFonts w:ascii="David" w:cs="David" w:eastAsia="David" w:hAnsi="David"/>
          <w:sz w:val="26"/>
          <w:szCs w:val="26"/>
          <w:rtl/>
        </w:rPr>
        <w:t xml:space="preserve"> שגדול יום הגשמים, שכן בלעדיו אין העולם מתקיים כלל, ואף על פי כן המטר עצמו איננו נעים תמיד למי שנמצא בחוץ באותה שעה.</w:t>
      </w:r>
    </w:p>
    <w:p>
      <w:pPr>
        <w:bidi/>
        <w:spacing w:after="160" w:line="300" w:lineRule="auto"/>
        <w:jc w:val="right"/>
      </w:pPr>
      <w:r>
        <w:rPr>
          <w:rFonts w:ascii="David" w:cs="David" w:eastAsia="David" w:hAnsi="David"/>
          <w:sz w:val="26"/>
          <w:szCs w:val="26"/>
          <w:rtl/>
        </w:rPr>
        <w:t xml:space="preserve">וכאן בדיוק נעוץ ההבדל שבין השניים. המטר בא בשעתו ובעיתו, לפעמים בעוצמה גדולה, ויש שאדם מבקש אותו ויש שהוא מפריע לו ומעכב אותו מדרכו. ואילו הטל יורד בכל יום בשקט, אינו נעצר ואינו מזיק לאיש, ואיש אינו מבחין בו כלל עד שהוא רואה את הצמח שנשאר לח.</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שהתורה צריכה להיות אצל אדם בשתי הדרכים גם יחד. יש שיעור גדול שיורד עליו כמטר ומטלטל אותו ומשנה בו משהו, ויש הדף היומי והפרק הקבוע שיורדים כטל בלי כל דרמה. ומי שיש לו רק את הראשון, נשאר יבש בין שיעור לשיעור.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שהקביעות היא שמחזיקה את האדם ולא ההתעוררות הגדולה. ההתעוררות דומה למטר שיורד ופוסק, והלימוד הקבוע דומה לטל שאינו נמנע לעולם. ולכן הקדים הכתוב את המטר וסיים בטל, שכן הטל הוא זה שנשאר גם כשהגשם כבר חדל.</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התלהבות גדולה אינה מחליפה קביעות קטנה. עדיף עשר דקות בכל יום מאשר שעתיים פעם בחודש. בדוק מה אצלך הוא הטל, כלומר מה קורה בכל יום גם כשאין שום התרוממות רוח.</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ב; רש"י על אתר; הגמרא במסכת תענית; הרב מאיר אליהו; הבן איש חי</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"הצור תמים פעלו כי כל דרכיו משפט" – פסוק זה נאמר דווקא בשעת אבל וקבורה, וכיצד אפשר לומר אותו במקום שבו הכאב גדול מכל?</w:t>
      </w:r>
    </w:p>
    <w:p>
      <w:pPr>
        <w:bidi/>
        <w:spacing w:after="160" w:line="300" w:lineRule="auto"/>
        <w:jc w:val="right"/>
      </w:pPr>
      <w:r>
        <w:rPr>
          <w:rFonts w:ascii="David" w:cs="David" w:eastAsia="David" w:hAnsi="David"/>
          <w:sz w:val="26"/>
          <w:szCs w:val="26"/>
          <w:rtl/>
        </w:rPr>
        <w:t xml:space="preserve">בפסוק הרביעי של השירה נאמר: "הצור תמים פעלו כי כל דרכיו משפט אל אמונה ואין עול צדיק וישר הוא" (</w:t>
      </w:r>
      <w:r>
        <w:rPr>
          <w:rFonts w:ascii="David" w:cs="David" w:eastAsia="David" w:hAnsi="David"/>
          <w:b/>
          <w:bCs/>
          <w:color w:val="8B0000"/>
          <w:sz w:val="26"/>
          <w:szCs w:val="26"/>
          <w:rtl/>
        </w:rPr>
        <w:t xml:space="preserve">דברים לב, ד</w:t>
      </w:r>
      <w:r>
        <w:rPr>
          <w:rFonts w:ascii="David" w:cs="David" w:eastAsia="David" w:hAnsi="David"/>
          <w:sz w:val="26"/>
          <w:szCs w:val="26"/>
          <w:rtl/>
        </w:rPr>
        <w:t xml:space="preserve">). ומן הפסוק הזה נקבע נוסח צידוק הדין, שאותו אומרים בשעת הקבורה ממש. והדבר קשה מאוד: כיצד אפשר לומר על מעשה שנראה נורא שהוא תמים, צודק וישר?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שצידוק הדין אינו הסבר ואינו נימוק, אלא קבלה. אין האדם נדרש להבין מדוע נלקח ממנו מה שנלקח, ואף אין הוא נדרש להפסיק לכאוב. הוא נדרש רק שלא לומר שיש כאן עוול, שכן ההבדל בין כאב לבין תרעומת הוא הבדל גמור.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שכל טענה על עוול מניחה שהטוען רואה את התמונה כולה. אבל אדם רואה חלק אחד מן החשבון, ולעולם אינו רואה את מה שקדם לו ואת מה שיבוא אחריו. ולכן הפסוק אינו מבקש הבנה אלא אמון, ולשון "אל אמונה" עומדת בדיוק במקום שבו ההבנה נעצרת.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שהלשון "הצור" נבחרה בכוונה. הצור הוא הדבר שאינו משתנה ואינו נשחק, והוא היציב שבכל היציבים. ובשעה שכל עולמו של אדם מתמוטט תחתיו, דווקא אז הוא נזקק לומר שיש דבר אחד שלא זז ממקומו, ושהוא זה שמחזיק את הכל.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שאין באמירה הזאת שום הכחשה של הכאב. אדרבה, ההלכה מצווה לקרוע ולבכות ולהתאבל כדין. אבל היא מבקשת שהכאב לא ייהפך לטענה, ושהאדם לא יאבד יחד עם מה שאבד לו גם את המקום היחיד שאליו הוא יכול לפנות.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אי הבנה איננה עוול. יש דברים שלא תבין לעולם ואינך חייב להפסיק לכאוב עליהם. אבל שים לב מתי הכאב מתחיל להיהפך לטענה, שכן טענה סוגרת את הדלת שהכאב עדיין משאיר פתוחה.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ד; מרן הרב עובדיה יוסף זצוק"ל; הרמב"ן; המהר"ל מפראג;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"זכר ימות עולם בינו שנות דור ודור שאל אביך ויגדך" – מדוע נדרשים כאן שלושה שלבים, ומדוע צריך לשאול אם כבר זוכרים?</w:t>
      </w:r>
    </w:p>
    <w:p>
      <w:pPr>
        <w:bidi/>
        <w:spacing w:after="160" w:line="300" w:lineRule="auto"/>
        <w:jc w:val="right"/>
      </w:pPr>
      <w:r>
        <w:rPr>
          <w:rFonts w:ascii="David" w:cs="David" w:eastAsia="David" w:hAnsi="David"/>
          <w:sz w:val="26"/>
          <w:szCs w:val="26"/>
          <w:rtl/>
        </w:rPr>
        <w:t xml:space="preserve">הכתוב מצווה שלוש פעמים באותו פסוק אחד: "זכר ימות עולם בינו שנות דור ודור שאל אביך ויגדך זקניך ויאמרו לך" (</w:t>
      </w:r>
      <w:r>
        <w:rPr>
          <w:rFonts w:ascii="David" w:cs="David" w:eastAsia="David" w:hAnsi="David"/>
          <w:b/>
          <w:bCs/>
          <w:color w:val="8B0000"/>
          <w:sz w:val="26"/>
          <w:szCs w:val="26"/>
          <w:rtl/>
        </w:rPr>
        <w:t xml:space="preserve">דברים לב, ז</w:t>
      </w:r>
      <w:r>
        <w:rPr>
          <w:rFonts w:ascii="David" w:cs="David" w:eastAsia="David" w:hAnsi="David"/>
          <w:sz w:val="26"/>
          <w:szCs w:val="26"/>
          <w:rtl/>
        </w:rPr>
        <w:t xml:space="preserve">). והדבר תמוה: אם אדם כבר זוכר את ימות עולם, מה מוסיפה לו הבינה, ואם הוא כבר הבין אותם היטב, מה נשאר לו עוד לשאול את אביו ואת זקניו?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שאלו שלושה שלבים שונים לגמרי ולא שלוש לשונות של דבר אחד. הזכירה היא ידיעת העובדות, הבינה היא ההבנה מה הן אומרות, והשאלה היא קבלת הדברים ממי שהיה שם ומי שקיבל ממי שהיה שם. ומי שיש לו את הראשונים בלבד, אין לו מסורת אלא מידע.</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שהתורה מכריחה כאן לשאול, ולא רק לקרוא. שכן אפשר לדעת היסטוריה שלמה מתוך ספרים ולהישאר זר לה לגמרי, ואילו שיחה אחת עם סבא, ששמע מסבו, מעבירה דבר שאין שום ספר יודע להעביר. ולכן נאמר "ויגדך" ולא נאמר תקרא ותדע.</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שהמסורת אינה שרשרת של מידע אלא שרשרת של חיים. כל דור מקבל מן הקודם לא רק את מה שאירע אלא גם את מה שהיה חשוב, במה בכו ועל מה שמחו. וזה בדיוק הדבר שאינו נכתב בשום מקום ונעלם לגמרי אם הדור הבא אינו טורח לשאול.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שהשאלה עצמה היא מצווה, ולא רק אמצעי להשיג תשובה. מי ששואל את הזקנים מכבד אותם ומכניס אותם לתוך חייו, ומי שאינו שואל מותיר אותם עם מה שנשאר אצלם עד שהוא הולך איתם. והזמן לשאול הוא תמיד עכשיו ולא אחר כך.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שאל את ההורים והסבים שאלה אחת שלא שאלת מעולם, ועדיף השבוע. מה שהם יודעים אינו כתוב בשום מקום, והוא נעלם ביום שהם הולכים. שיחה אחת שווה יותר מארכיון שלם.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ז; הגר"א; הרב אליהו עמר; המהר"ל מפראג; הבן איש חי</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"ימצאהו בארץ מדבר ובתהו ילל ישמן... יצרנהו כאישון עינו" – מדוע נוצר הקשר דווקא במדבר, במקום שאין בו כלום?</w:t>
      </w:r>
    </w:p>
    <w:p>
      <w:pPr>
        <w:bidi/>
        <w:spacing w:after="160" w:line="300" w:lineRule="auto"/>
        <w:jc w:val="right"/>
      </w:pPr>
      <w:r>
        <w:rPr>
          <w:rFonts w:ascii="David" w:cs="David" w:eastAsia="David" w:hAnsi="David"/>
          <w:sz w:val="26"/>
          <w:szCs w:val="26"/>
          <w:rtl/>
        </w:rPr>
        <w:t xml:space="preserve">השירה מתארת את ראשית הקשר: "ימצאהו בארץ מדבר ובתהו ילל ישמן יסבבנהו יבוננהו יצרנהו כאישון עינו" (</w:t>
      </w:r>
      <w:r>
        <w:rPr>
          <w:rFonts w:ascii="David" w:cs="David" w:eastAsia="David" w:hAnsi="David"/>
          <w:b/>
          <w:bCs/>
          <w:color w:val="8B0000"/>
          <w:sz w:val="26"/>
          <w:szCs w:val="26"/>
          <w:rtl/>
        </w:rPr>
        <w:t xml:space="preserve">דברים לב, י</w:t>
      </w:r>
      <w:r>
        <w:rPr>
          <w:rFonts w:ascii="David" w:cs="David" w:eastAsia="David" w:hAnsi="David"/>
          <w:sz w:val="26"/>
          <w:szCs w:val="26"/>
          <w:rtl/>
        </w:rPr>
        <w:t xml:space="preserve">). ותמוה: אפשר היה לכרות את הברית בארץ טובה ורחבה, ובכל זאת נבחר לכך המקום הריק ביותר שיש, מדבר של תוהו שאין בו לא מים ולא דרך ולא ישוב.</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את הלשון "כאישון עינו", שהוא השחור שבעין שממנו המאור יוצא. הרי שהשמירה המתוארת כאן היא השמירה הזהירה ביותר שיש, שכן אין אדם מניח לשום דבר להתקרב אל עינו. ובמקום הפרוץ ביותר בעולם ניתנה דווקא השמירה המדוקדקת ביותר.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שדווקא במקום שאין בו כלום מתגלה מי באמת נותן. בארץ נושבת אדם תולה את פרנסתו בשדה, בשוק ובשכנים, ואילו במדבר אין במה לתלות אותה כלל. ולכן שם, ורק שם, אפשר היה ליצור קשר שאין בו שום מתווך ושום הסבר אחר.</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שהמדבר הוא גם מקום שאין בו הסחות דעת. אין שם קולות אחרים ואין שם מה לראות, וכל מה שנשאר הוא הקול האחד שמדבר. ולכן דורות של אנשים גילו את הדברים החשובים ביותר בחייהם דווקא בתקופות ריקות, כשהכל נעצר סביבם.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שהמדבר הוא מקום של גילוי דווקא מפני שאין בו אחיזה לדבר אחר,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שהתגלות באה במקום שנתפנה. ולכן אין הריקנות עונש בהכרח, ולפעמים היא בדיוק התנאי שבלעדיו לא היה מקום לדבר חדש.</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תקופה ריקה אינה בהכרח תקופה אבודה. כשהכל נעצר סביבך, נשאר מקום פנוי שאין לו תחליף בימים העמוסים. שאל מה אתה שומע עכשיו שלא יכולת לשמוע כשהיה רועש.</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י; רש"י על אתר; המהר"ל מפראג; הרב מאיר אליהו; הזוהר הקדוש; כתבי האר"י מפי רבי חיים ויטאל</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"כנשר יעיר קנו על גוזליו ירחף" – מדוע נבחר דווקא הנשר כמשל, ומה מיוחד באופן שבו הוא נושא את בניו?</w:t>
      </w:r>
    </w:p>
    <w:p>
      <w:pPr>
        <w:bidi/>
        <w:spacing w:after="160" w:line="300" w:lineRule="auto"/>
        <w:jc w:val="right"/>
      </w:pPr>
      <w:r>
        <w:rPr>
          <w:rFonts w:ascii="David" w:cs="David" w:eastAsia="David" w:hAnsi="David"/>
          <w:sz w:val="26"/>
          <w:szCs w:val="26"/>
          <w:rtl/>
        </w:rPr>
        <w:t xml:space="preserve">הכתוב ממשיל את ההנהגה לנשר: "כנשר יעיר קנו על גוזליו ירחף יפרש כנפיו יקחהו ישאהו על אברתו" (</w:t>
      </w:r>
      <w:r>
        <w:rPr>
          <w:rFonts w:ascii="David" w:cs="David" w:eastAsia="David" w:hAnsi="David"/>
          <w:b/>
          <w:bCs/>
          <w:color w:val="8B0000"/>
          <w:sz w:val="26"/>
          <w:szCs w:val="26"/>
          <w:rtl/>
        </w:rPr>
        <w:t xml:space="preserve">דברים לב, יא</w:t>
      </w:r>
      <w:r>
        <w:rPr>
          <w:rFonts w:ascii="David" w:cs="David" w:eastAsia="David" w:hAnsi="David"/>
          <w:sz w:val="26"/>
          <w:szCs w:val="26"/>
          <w:rtl/>
        </w:rPr>
        <w:t xml:space="preserve">). והמשל מפורט מאוד ואינו סתמי,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את פרטיו אחד לאחד. והשאלה היא מה בדיוק מיוחד בנשר עד שהוא נבחר לתאר את היחס כולו.</w:t>
      </w:r>
    </w:p>
    <w:p>
      <w:pPr>
        <w:bidi/>
        <w:spacing w:after="160" w:line="300" w:lineRule="auto"/>
        <w:jc w:val="right"/>
      </w:pPr>
      <w:r>
        <w:rPr>
          <w:rFonts w:ascii="David" w:cs="David" w:eastAsia="David" w:hAnsi="David"/>
          <w:sz w:val="26"/>
          <w:szCs w:val="26"/>
          <w:rtl/>
        </w:rPr>
        <w:t xml:space="preserve">ומבאר </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שכל שאר העופות נותנים את בניהם בין רגליהם, לפי שהם מתייראים מעוף אחר הפורח למעלה מהם. אבל הנשר אינו מתיירא אלא מן החץ הבא מלמטה, ולפיכך הוא נותן את בנו על כנפיו ואומר: מוטב שייכנס החץ בי ולא בבני. הרי שהוא מציב את גופו בין הסכנה לבין הגוזל.</w:t>
      </w:r>
    </w:p>
    <w:p>
      <w:pPr>
        <w:bidi/>
        <w:spacing w:after="160" w:line="300" w:lineRule="auto"/>
        <w:jc w:val="right"/>
      </w:pPr>
      <w:r>
        <w:rPr>
          <w:rFonts w:ascii="David" w:cs="David" w:eastAsia="David" w:hAnsi="David"/>
          <w:sz w:val="26"/>
          <w:szCs w:val="26"/>
          <w:rtl/>
        </w:rPr>
        <w:t xml:space="preserve">ומדייק הכתוב עוד: "יעיר קנו", לשון של הערה והפרעה. הנשר אינו מניח לגוזליו לשבת בקן בשלווה, אלא מטריד אותם ומעיר אותם ומכריח אותם לפרוש כנפיים.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שאהבה שאינה מעירה את הקן מגדלת גוזלים שלא יעופו לעולם ויישארו תלויים תמיד.</w:t>
      </w:r>
    </w:p>
    <w:p>
      <w:pPr>
        <w:bidi/>
        <w:spacing w:after="160" w:line="300" w:lineRule="auto"/>
        <w:jc w:val="right"/>
      </w:pPr>
      <w:r>
        <w:rPr>
          <w:rFonts w:ascii="David" w:cs="David" w:eastAsia="David" w:hAnsi="David"/>
          <w:sz w:val="26"/>
          <w:szCs w:val="26"/>
          <w:rtl/>
        </w:rPr>
        <w:t xml:space="preserve">ושני הצדדים האלה נאמרים בפסוק אחד ממש. תחילה "יעיר קנו", שהוא הדחיפה החוצה, ומיד "ישאהו על אברתו", שהיא התמיכה שמתחת.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שחינוך אמיתי בנוי משני אלה יחד, ומי שנוטל רק אחד מהם מקלקל בדיוק במקום שבו התכוון לתקן.</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שההורה נדרש להיות מתחת ולא מעל. הוא אינו מונע מן הילד לעוף ואינו טס במקומו, אלא נמצא תחתיו כדי שהנפילה לא תהיה נפילה. ומי שנמצא מלמעלה, מונע בבת אחת גם את הנפילה וגם את התעופה.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תמיכה טובה נמצאת מתחת ולא מעל. אל תמנע מן הילד או מן העובד להתנסות ולטעות, אבל היה שם כשהוא נופל. מי שעומד מעל מונע את הנפילה ואת התעופה גם יחד.</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יא; רש"י על אתר; הרב מאיר אליהו; הבן איש חי;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"וישמן ישרון ויבעט... ויטש אלוה עשהו" – מדוע דווקא השובע מביא לבעיטה, והרי היה מקום לצפות שיביא להכרת טובה?</w:t>
      </w:r>
    </w:p>
    <w:p>
      <w:pPr>
        <w:bidi/>
        <w:spacing w:after="160" w:line="300" w:lineRule="auto"/>
        <w:jc w:val="right"/>
      </w:pPr>
      <w:r>
        <w:rPr>
          <w:rFonts w:ascii="David" w:cs="David" w:eastAsia="David" w:hAnsi="David"/>
          <w:sz w:val="26"/>
          <w:szCs w:val="26"/>
          <w:rtl/>
        </w:rPr>
        <w:t xml:space="preserve">השירה מגיעה לנקודת השבר: "וישמן ישרון ויבעט שמנת עבית כשית ויטש אלוה עשהו וינבל צור ישעתו" (</w:t>
      </w:r>
      <w:r>
        <w:rPr>
          <w:rFonts w:ascii="David" w:cs="David" w:eastAsia="David" w:hAnsi="David"/>
          <w:b/>
          <w:bCs/>
          <w:color w:val="8B0000"/>
          <w:sz w:val="26"/>
          <w:szCs w:val="26"/>
          <w:rtl/>
        </w:rPr>
        <w:t xml:space="preserve">דברים לב, טו</w:t>
      </w:r>
      <w:r>
        <w:rPr>
          <w:rFonts w:ascii="David" w:cs="David" w:eastAsia="David" w:hAnsi="David"/>
          <w:sz w:val="26"/>
          <w:szCs w:val="26"/>
          <w:rtl/>
        </w:rPr>
        <w:t xml:space="preserve">). והכתוב מונה שלוש מדרגות של השמנה זו אחר זו, ורק אחריהן באה הנטישה. הרי שאין הנפילה מגיעה בבת אחת, אלא בשלבים שכל אחד מהם נראה תמים בפני עצמו.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"ויבעט" כשור שאכל ובעט בבעליו, ומדייק ש"ישרון" הוא לשון של יושר, כלומר דווקא הישרים בעטו. ולכן הנפילה הזאת מפחידה כל כך: היא אינה מתחילה אצל הרשעים אלא אצל מי שהיה ישר, ולא בשעת מצוקה וצער אלא דווקא בשעת שובע ורווחה.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שהמחסור מזכיר לאדם שהוא תלוי, ואילו השובע מוחק את התלות מן התודעה. וכל זמן שאדם חסר משהו, יש לו למי לפנות ויש לו על מה להתפלל; ומשעה שאינו חסר דבר, נדמה לו שאין לו צורך באיש, וזו בדיוק תחילתה של הבעיטה כולה.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שהברכות חייבות להיאמר דווקא על השובע, שנאמר "ואכלת ושבעת וברכת". הרי שההלכה עצמה בנתה מנגנון כנגד השכחה הזאת, וקבעה שברגע השובע ממש, ולא לפניו, יש לומר בפה מלא ובקול ממי בא הכל.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הקשר לפרשת כי תבוא, שבה נאמר "תחת אשר לא עבדת את ה' אלהיך בשמחה ובטוב לבב מרב כל". שם התביעה על מי שיש לו הכל ואינו שמח, וכאן על מי שיש לו הכל ובועט. ושתיהן הן מחלה אחת ממש: רוב טובה גדולה שלא נעשה איתה שום דבר.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בדוק דווקא בתקופות הטובות. במצוקה כולם נזכרים, ובשובע כמעט אף אחד. קבע לעצמך רגע קבוע שבו אתה אומר בפה מלא ממי הגיע מה שיש לך, במיוחד כשהכל הולך חלק.</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טו; רש"י על אתר; המהר"ל מפראג; מרן הרב עובדיה יוסף זצוק"ל; הרב מאיר אליהו</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"צור ילדך תשי ותשכח אל מחללך" – מהי אותה "תשות כוח" שמייחס הכתוב לבורא, וכי אפשר להתיש את מי שברא הכל?</w:t>
      </w:r>
    </w:p>
    <w:p>
      <w:pPr>
        <w:bidi/>
        <w:spacing w:after="160" w:line="300" w:lineRule="auto"/>
        <w:jc w:val="right"/>
      </w:pPr>
      <w:r>
        <w:rPr>
          <w:rFonts w:ascii="David" w:cs="David" w:eastAsia="David" w:hAnsi="David"/>
          <w:sz w:val="26"/>
          <w:szCs w:val="26"/>
          <w:rtl/>
        </w:rPr>
        <w:t xml:space="preserve">הכתוב אומר דבר נועז מאוד: "צור ילדך תשי ותשכח אל מחללך" (</w:t>
      </w:r>
      <w:r>
        <w:rPr>
          <w:rFonts w:ascii="David" w:cs="David" w:eastAsia="David" w:hAnsi="David"/>
          <w:b/>
          <w:bCs/>
          <w:color w:val="8B0000"/>
          <w:sz w:val="26"/>
          <w:szCs w:val="26"/>
          <w:rtl/>
        </w:rPr>
        <w:t xml:space="preserve">דברים לב, יח</w:t>
      </w:r>
      <w:r>
        <w:rPr>
          <w:rFonts w:ascii="David" w:cs="David" w:eastAsia="David" w:hAnsi="David"/>
          <w:sz w:val="26"/>
          <w:szCs w:val="26"/>
          <w:rtl/>
        </w:rPr>
        <w:t xml:space="preserve">). ו</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מבאר שכשבא הקדוש ברוך הוא להיטיב לכם, אתם מכעיסים לפניו ומתישים את כוחו מלהיטיב לכם. והלשון תמוהה מאוד: וכי יש דבר בעולם שיכול להתיש את כוחו של מי שברא את הכל?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הכוונה לחולשה במי שנותן אלא לצמצום בכלי שמקבל. השפע קיים תמיד ואינו נגרע כלל, אלא שהצינור שדרכו הוא עובר נסתם מלמטה. וכל לשון של תשות כוח שנאמרה כאן היא לשון של מה שנראה מלמטה, ולא של מה שקורה למעלה.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ברוח דבריו שמעשיו של אדם פועלים למעלה ולא רק למטה,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שאין מעשה אחד שנשאר בלי רושם. ולכן לשון הכתוב אינה גוזמה: מעשה קטן של אדם קטן אכן משנה משהו, וזו עצמה נשיאה כבדה של אחריות.</w:t>
      </w:r>
    </w:p>
    <w:p>
      <w:pPr>
        <w:bidi/>
        <w:spacing w:after="160" w:line="300" w:lineRule="auto"/>
        <w:jc w:val="right"/>
      </w:pPr>
      <w:r>
        <w:rPr>
          <w:rFonts w:ascii="David" w:cs="David" w:eastAsia="David" w:hAnsi="David"/>
          <w:sz w:val="26"/>
          <w:szCs w:val="26"/>
          <w:rtl/>
        </w:rPr>
        <w:t xml:space="preserve">ומדייק הכתוב בסדר: תחילה "תשי" ורק אחר כך "ותשכח". השכחה אינה הסיבה אלא התוצאה.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שאדם אינו שוכח את מי שהיטיב לו מפני שזיכרונו חלש, אלא מפני שכבר קודם לכן נעשה בו משהו שהפריד בין השניים, והשכחה רק חתמה את הפירוד.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שהשכחה אינה מצב ניטרלי כלל. אדם שאינו זוכר את מי שנתן לו אינו עומד במקום אלא נסוג לאחור, שכן הזיכרון הוא כל מה שמחזיק את הקשר לאורך זמן. ולכן כל התורה מלאה בציוויים לזכור, שהם למעשה ציוויים שלא להתנתק.</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שכחה איננה ניטרלית. מי שאינו מזכיר לעצמו את מה שקיבל אינו נשאר במקום אלא מתרחק. קבע דרך קבועה להזכיר לעצמך מי עמד לצידך, בין שזו ברכה ובין שזו הודעה שאתה שולח.</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יח; רש"י על אתר; המהר"ל מפראג; הזוהר הקדוש; כתבי האר"י מפי רבי חיים ויטאל; הרב מאיר אליהו; הבן איש חי</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"לי נקם ושלם לעת תמוט רגלם" – מדוע שמורה הנקמה לבורא בלבד, ומה מפסיד אדם שנוקם בעצמו?</w:t>
      </w:r>
    </w:p>
    <w:p>
      <w:pPr>
        <w:bidi/>
        <w:spacing w:after="160" w:line="300" w:lineRule="auto"/>
        <w:jc w:val="right"/>
      </w:pPr>
      <w:r>
        <w:rPr>
          <w:rFonts w:ascii="David" w:cs="David" w:eastAsia="David" w:hAnsi="David"/>
          <w:sz w:val="26"/>
          <w:szCs w:val="26"/>
          <w:rtl/>
        </w:rPr>
        <w:t xml:space="preserve">הכתוב קובע: "לי נקם ושלם לעת תמוט רגלם כי קרוב יום אידם וחש עתדת למו" (</w:t>
      </w:r>
      <w:r>
        <w:rPr>
          <w:rFonts w:ascii="David" w:cs="David" w:eastAsia="David" w:hAnsi="David"/>
          <w:b/>
          <w:bCs/>
          <w:color w:val="8B0000"/>
          <w:sz w:val="26"/>
          <w:szCs w:val="26"/>
          <w:rtl/>
        </w:rPr>
        <w:t xml:space="preserve">דברים לב, לה</w:t>
      </w:r>
      <w:r>
        <w:rPr>
          <w:rFonts w:ascii="David" w:cs="David" w:eastAsia="David" w:hAnsi="David"/>
          <w:sz w:val="26"/>
          <w:szCs w:val="26"/>
          <w:rtl/>
        </w:rPr>
        <w:t xml:space="preserve">). והלשון בלעדית ומודגשת: "לי", ולא לך. ובאותה תורה עצמה כבר נאמר במפורש "לא תקם ולא תטר את בני עמך", ומכאן שהנקמה הוצאה מידי האדם ונמסרה למי שיודע את החשבון כולו.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מנה את הדבר בכלל האיסורים, וביאר שהנוקם והנוטר עובר בלאו גמור אף כשהוא צודק לגמרי בטענתו. הרי שאין ההיתר תלוי בשאלה אם נעשה לו עוול או לא, שכן פעמים רבות אכן נעשה, אלא בשאלה מי הוא זה שרשאי לגבות את החוב, והתשובה על כך אינה האדם עצמו.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שהנקמה מניחה שהנוקם רואה את התמונה השלמה. אבל אדם רואה את הפגיעה שנעשתה בו ואינו רואה מה קדם לה, מה עבר על הפוגע ומה עתיד לבוא. ומי שגובה חוב על פי חשבון חלקי, כמעט תמיד גובה יותר מדי, ולעולם לא פחות מדי.</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המחיר שמשלם הנוקם עצמו. כל זמן שאדם ממתין לשעת הכושר, הפוגע ממשיך לתפוס מקום בראשו יום אחר יום, וכך הוא ממשיך לשלוט בו הרבה אחרי שהמעשה נגמר. הנקמה אינה משחררת את הנפגע כלל אלא קושרת אותו דווקא למי שפגע בו.</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שהוויתור הזה אינו חולשה אלא העברת התיק לידיים אחרות. אין הכתוב אומר שלא ייגבה החוב, אלא שלא אתה תגבה אותו. ומי שמניח את זה, אינו מוחק את מה שנעשה לו, אלא מפסיק לשאת אותו על גבו.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נקמה קושרת אותך למי שפגע בך זמן רב אחרי שהמעשה נגמר. אין זה אומר שמה שקרה לך בסדר. זה אומר שגביית החוב אינה תפקידך, וששחרור הוא מה שמחזיר לך את הראש.</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לה; הרמב"ם; המהר"ל מפראג; הרב אליהו עמר;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"כי לא דבר רק הוא מכם כי הוא חייכם" – מדוע נדרש לומר על התורה שאינה דבר ריק, ומי חשב בכלל שהיא ריקה?</w:t>
      </w:r>
    </w:p>
    <w:p>
      <w:pPr>
        <w:bidi/>
        <w:spacing w:after="160" w:line="300" w:lineRule="auto"/>
        <w:jc w:val="right"/>
      </w:pPr>
      <w:r>
        <w:rPr>
          <w:rFonts w:ascii="David" w:cs="David" w:eastAsia="David" w:hAnsi="David"/>
          <w:sz w:val="26"/>
          <w:szCs w:val="26"/>
          <w:rtl/>
        </w:rPr>
        <w:t xml:space="preserve">בסיום השירה אומר משה: "שימו לבבכם לכל הדברים אשר אנכי מעיד בכם היום... כי לא דבר רק הוא מכם כי הוא חייכם ובזה תאריכו ימים" (</w:t>
      </w:r>
      <w:r>
        <w:rPr>
          <w:rFonts w:ascii="David" w:cs="David" w:eastAsia="David" w:hAnsi="David"/>
          <w:b/>
          <w:bCs/>
          <w:color w:val="8B0000"/>
          <w:sz w:val="26"/>
          <w:szCs w:val="26"/>
          <w:rtl/>
        </w:rPr>
        <w:t xml:space="preserve">דברים לב, מו-מז</w:t>
      </w:r>
      <w:r>
        <w:rPr>
          <w:rFonts w:ascii="David" w:cs="David" w:eastAsia="David" w:hAnsi="David"/>
          <w:sz w:val="26"/>
          <w:szCs w:val="26"/>
          <w:rtl/>
        </w:rPr>
        <w:t xml:space="preserve">). והלשון תמוהה: אם הדבר אינו ריק, למה לומר זאת בכלל, ומה טעם יש להדגיש דווקא את המילה "מכם"?</w:t>
      </w:r>
    </w:p>
    <w:p>
      <w:pPr>
        <w:bidi/>
        <w:spacing w:after="160" w:line="300" w:lineRule="auto"/>
        <w:jc w:val="right"/>
      </w:pPr>
      <w:r>
        <w:rPr>
          <w:rFonts w:ascii="David" w:cs="David" w:eastAsia="David" w:hAnsi="David"/>
          <w:sz w:val="26"/>
          <w:szCs w:val="26"/>
          <w:rtl/>
        </w:rPr>
        <w:t xml:space="preserve">וכך דורש </w:t>
      </w:r>
      <w:r>
        <w:rPr>
          <w:rFonts w:ascii="David" w:cs="David" w:eastAsia="David" w:hAnsi="David"/>
          <w:b/>
          <w:bCs/>
          <w:color w:val="8B0000"/>
          <w:sz w:val="26"/>
          <w:szCs w:val="26"/>
          <w:rtl/>
        </w:rPr>
        <w:t xml:space="preserve">התלמוד הירושלמי</w:t>
      </w:r>
      <w:r>
        <w:rPr>
          <w:rFonts w:ascii="David" w:cs="David" w:eastAsia="David" w:hAnsi="David"/>
          <w:sz w:val="26"/>
          <w:szCs w:val="26"/>
          <w:rtl/>
        </w:rPr>
        <w:t xml:space="preserve"> דרשה חריפה על המילה הזאת: אם ריק הוא, מכם הוא. כלומר אם נראה לך שאין בדברים כלום, החיסרון אינו בהם אלא בך, שאין אתה יגע בהם כראוי. וזו אמירה נוקבת מאוד, שכן היא מסלקת לגמרי את האפשרות להאשים את החומר הנלמד.</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שכל אדם מוצא בתורה כפי המידה שהוא מביא איתו. הבא בעין קרה ימצא רשימה של דינים, והבא ביגיעה ובכוונה ימצא עולם שלם באותן מילים עצמן. ולכן שני אנשים יכולים לקרוא את אותו דף ממש, ואחד יצא מלא לגמרי והשני יצא ריק.</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שהיגיעה עצמה היא המפתח, ולא הכישרון. אין הדברים נפתחים למי שמעיין בהם בחטף ולא למי שמחכה שיסבירו לו הכל, אלא למי שמתייגע ומתעקש וחוזר. ומי שאומר שאין בזה עניין, בדרך כלל עדיין לא עשה את החלק שמוטל עליו.</w:t>
      </w:r>
    </w:p>
    <w:p>
      <w:pPr>
        <w:bidi/>
        <w:spacing w:after="160" w:line="300" w:lineRule="auto"/>
        <w:jc w:val="right"/>
      </w:pPr>
      <w:r>
        <w:rPr>
          <w:rFonts w:ascii="David" w:cs="David" w:eastAsia="David" w:hAnsi="David"/>
          <w:sz w:val="26"/>
          <w:szCs w:val="26"/>
          <w:rtl/>
        </w:rPr>
        <w:t xml:space="preserve">ומדייק הכתוב עוד: "כי הוא חייכם", ולא נאמר שהוא הדרך אל החיים. </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שאין כאן אמצעי להשגת דבר אחר, אלא הדבר עצמו. ולכן מי שמחפש בו תועלת חיצונית בלבד יתאכזב תמיד, שכן הוא מחפש בו דווקא את מה שאיננו עיקרו כלל ולא נועד לכך.</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כשמשהו נראה לך משעמם או ריק, שאל תחילה כמה השקעת בו. רוב הדברים שנראים ריקים פשוט לא נפתחו עדיין. תן לדבר אחד השבוע יגיעה אמיתית לפני שאתה פוסק עליו.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מו-מז; התלמוד הירושלמי; הגר"א; הבן איש חי; הרב מאיר אליהו</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שירת האזינו נכתבת בספר תורה בשתי עמודות ולא כשאר התורה – מדוע חשובה כאן הצורה, והרי האותיות הן אותן אותיות?</w:t>
      </w:r>
    </w:p>
    <w:p>
      <w:pPr>
        <w:bidi/>
        <w:spacing w:after="160" w:line="300" w:lineRule="auto"/>
        <w:jc w:val="right"/>
      </w:pPr>
      <w:r>
        <w:rPr>
          <w:rFonts w:ascii="David" w:cs="David" w:eastAsia="David" w:hAnsi="David"/>
          <w:sz w:val="26"/>
          <w:szCs w:val="26"/>
          <w:rtl/>
        </w:rPr>
        <w:t xml:space="preserve">מי שפותח ספר תורה בפרשה זו רואה מיד שהיא נראית אחרת מכל מה שסביבה. השירה נכתבת בשתי עמודות עם רווח גדול ביניהן, ולא כדרך שאר התורה שנכתבת בשורות מלאות. 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פירט את הדבר בהלכות ספר תורה, וקבע את צורת הכתיבה של השירה הזאת בפרטי פרטים.</w:t>
      </w:r>
    </w:p>
    <w:p>
      <w:pPr>
        <w:bidi/>
        <w:spacing w:after="160" w:line="300" w:lineRule="auto"/>
        <w:jc w:val="right"/>
      </w:pPr>
      <w:r>
        <w:rPr>
          <w:rFonts w:ascii="David" w:cs="David" w:eastAsia="David" w:hAnsi="David"/>
          <w:sz w:val="26"/>
          <w:szCs w:val="26"/>
          <w:rtl/>
        </w:rPr>
        <w:t xml:space="preserve">ואף הלכה למעשה נוגעת בזה: ספר תורה שנכתבה בו שירה שלא כצורתה נפסל, אף שכל האותיות שבו כשרות לגמרי ואין בהן חסרון ולא ייתור. הרי שהצורה איננה קישוט ואיננה מנהג של סופרים, אלא חלק מגוף הדבר ממש, ובלעדיה אין הכתוב שלפניך נחשב כתוב כראוי.</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שהשירה נבדלת במהותה מן הסיפור, ולכן היא נבדלת גם בצורתה. הסיפור מוסר תוכן, ואילו השירה מוסרת גם את מה שאין בין המילים אלא ביניהן. ומי שכותב שירה כדרך שכותבים סיפור, איבד ממנה בדיוק את מה שעושה אותה שירה.</w:t>
      </w:r>
    </w:p>
    <w:p>
      <w:pPr>
        <w:bidi/>
        <w:spacing w:after="160" w:line="300" w:lineRule="auto"/>
        <w:jc w:val="right"/>
      </w:pPr>
      <w:r>
        <w:rPr>
          <w:rFonts w:ascii="David" w:cs="David" w:eastAsia="David" w:hAnsi="David"/>
          <w:sz w:val="26"/>
          <w:szCs w:val="26"/>
          <w:rtl/>
        </w:rPr>
        <w:t xml:space="preserve">והרווח הלבן שבאמצע הוא לב העניין.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שיש דברים שנאמרים דווקא בשתיקה שבין המילים, ושלא כל מה שנמסר נמסר באותיות.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שאף הרווחים שבתורה נושאים משמעות ואינם מקום ריק סתם.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הצד המעשי בכך: אותם דברים בדיוק, נאמרים בשתי צורות שונות, מגיעים לשני מקומות שונים לגמרי. משפט שנאמר בדרך אחת פותח לב, ואותו משפט בדיוק שנאמר בדרך אחרת סוגר אותו. הצורה איננה קישוט חיצוני של התוכן; היא חלק גמור ממנו.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איך שאמרת הוא חלק ממה שאמרת. אותה ביקורת בדיוק, באותן מילים, פותחת או סוגרת לב לפי הדרך שבה נמסרה. לפני שיחה קשה חשוב על הצורה בדיוק כמו על התוכן.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הרמב"ם בהלכות ספר תורה; המהר"ל מפראג; הבן איש חי; כתבי האר"י מפי רבי חיים ויטאל; הרב מאיר אליהו</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"עלה אל הר העברים הזה... ומת בהר אשר אתה עלה שמה" – מדוע נאמר למשה לעלות אל ההר כדי למות, ומה טעם לראות את הארץ שלא ייכנס אליה?</w:t>
      </w:r>
    </w:p>
    <w:p>
      <w:pPr>
        <w:bidi/>
        <w:spacing w:after="160" w:line="300" w:lineRule="auto"/>
        <w:jc w:val="right"/>
      </w:pPr>
      <w:r>
        <w:rPr>
          <w:rFonts w:ascii="David" w:cs="David" w:eastAsia="David" w:hAnsi="David"/>
          <w:sz w:val="26"/>
          <w:szCs w:val="26"/>
          <w:rtl/>
        </w:rPr>
        <w:t xml:space="preserve">בסיום הפרשה נאמר למשה: "עלה אל הר העברים הזה הר נבו... וראה את ארץ כנען אשר אני נתן לבני ישראל לאחזה. ומת בהר אשר אתה עלה שמה" (</w:t>
      </w:r>
      <w:r>
        <w:rPr>
          <w:rFonts w:ascii="David" w:cs="David" w:eastAsia="David" w:hAnsi="David"/>
          <w:b/>
          <w:bCs/>
          <w:color w:val="8B0000"/>
          <w:sz w:val="26"/>
          <w:szCs w:val="26"/>
          <w:rtl/>
        </w:rPr>
        <w:t xml:space="preserve">דברים לב, מט-נ</w:t>
      </w:r>
      <w:r>
        <w:rPr>
          <w:rFonts w:ascii="David" w:cs="David" w:eastAsia="David" w:hAnsi="David"/>
          <w:sz w:val="26"/>
          <w:szCs w:val="26"/>
          <w:rtl/>
        </w:rPr>
        <w:t xml:space="preserve">). ולכאורה קשה: אם אין הוא נכנס לארץ, למה להראות לו אותה, והרי הראייה הזאת נראית כהגדלת הכאב.</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ברוח דבריו שהראייה עצמה היא מתנה ולא עונש. משה עמל ארבעים שנה כדי להביא את העם אל הארץ, ולפני מותו הוא רואה במו עיניו שהדבר אכן קרה. הוא אינו נכנס בגופו, אבל הוא יודע בוודאות גמורה שכל מה שעשה עמד והתקיים, ואין זה דבר קטן כלל.</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שאין אדם משלים בעצמו את כל מה שהתחיל. משה הוציא ממצרים, קיבל תורה והוליך במדבר, ואת הכניסה עושה יהושע. ולא נגרע מזה כלום מפעלו של משה, שכן מי שבנה את כל הדרך אינו נמדד בשאלה מי דרך על השלב האחרון שבה.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הלשון "עלה". הכתוב אינו אומר לו לרדת אלא לעלות, ואף המיתה עצמה מתוארת כעלייה בהר. </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שסופו של הצדיק אינו שבירה אלא המשך של אותה דרך עצמה, בכיוון אחד למעלה.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שאדם אינו נמדד במה שהספיק אלא במה שעשה בזמן שהיה לו. ואין מי שמסיים את כל מה שהתחיל, ואף גדול הנביאים לא סיים. אבל מה שהוא כן עשה, נשאר קיים אחריו, ומישהו אחר ממשיך אותו הלאה.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תסיים את כל מה שהתחלת, ואין זו כשלון. בנה כך שמישהו יוכל להמשיך: כתוב את מה שאתה יודע, למד מישהו, השאר סדר. מי שבונה דרך אינו נמדד במי דרך על שלבה האחרון.</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מט-נ; הרמב"ן; המהר"ל מפראג; הרב מאיר אליהו; הראשון לציון הרב מרדכי אליהו זצוק"ל; מרן הרב עובדיה יוסף זצוק"ל</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האזינו נקראת בדרך כלל בשבת שובה, בין ראש השנה ליום הכיפורים – מה מלמדת דווקא שירה זו על עשרת ימי תשובה?</w:t>
      </w:r>
    </w:p>
    <w:p>
      <w:pPr>
        <w:bidi/>
        <w:spacing w:after="160" w:line="300" w:lineRule="auto"/>
        <w:jc w:val="right"/>
      </w:pPr>
      <w:r>
        <w:rPr>
          <w:rFonts w:ascii="David" w:cs="David" w:eastAsia="David" w:hAnsi="David"/>
          <w:sz w:val="26"/>
          <w:szCs w:val="26"/>
          <w:rtl/>
        </w:rPr>
        <w:t xml:space="preserve">פרשת האזינו נקראת בדרך כלל בשבת שובה, השבת שבין ראש השנה ליום הכיפורים, בימים שבהם הדין כבר נפתח ועדיין לא נחתם. וזו בחירה מפתיעה: אפשר היה לצפות לפרשה של נחמה או של מצוות מעשיות, ובמקום זאת נקראת שירה שרובה תוכחה חריפה על מה שעתיד לקרות.</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שהשירה כולה מסופרת מן הסוף. משה מתאר מראש את כל מה שעתיד לקרות, את השובע, את הבעיטה, את הנפילה ואת השיבה, ומעמיד את השומע במקום שממנו רואים את התמונה כולה. וזו בדיוק העבודה של הימים האלה: לראות את הקו ולא רק את הנקודה.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שהתשובה נעשית מתוך שירה ולא מתוך שבירה. השירה הזאת אינה מסתיימת בקללה אלא ב"הרנינו גוים עמו" (</w:t>
      </w:r>
      <w:r>
        <w:rPr>
          <w:rFonts w:ascii="David" w:cs="David" w:eastAsia="David" w:hAnsi="David"/>
          <w:b/>
          <w:bCs/>
          <w:color w:val="8B0000"/>
          <w:sz w:val="26"/>
          <w:szCs w:val="26"/>
          <w:rtl/>
        </w:rPr>
        <w:t xml:space="preserve">דברים לב, מג</w:t>
      </w:r>
      <w:r>
        <w:rPr>
          <w:rFonts w:ascii="David" w:cs="David" w:eastAsia="David" w:hAnsi="David"/>
          <w:sz w:val="26"/>
          <w:szCs w:val="26"/>
          <w:rtl/>
        </w:rPr>
        <w:t xml:space="preserve">), וכל התוכחה שבתוכה עומדת בין פתיחה של ברכה לבין סיום של שמחה. ומי שלוקח רק את האמצע, קורא אותה שלא כדרכה.</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ששבת שובה עצמה היא ראיה לכך. באמצע עשרת ימי תשובה, בין הדין לחתימתו, באה שבת שאין בה תענית ואין בה אבלות אלא עונג ומנוחה. הרי שאין הפחד הוא מנוע התשובה, וששבת נכנסת דווקא לתוך הימים הנוראים.</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היה מדגיש שהתשובה נמדדת בקבלה ברורה לעתיד ולא ברגש בלבד. והשירה מסתיימת במילים "כי הוא חייכם ובזה תאריכו ימים" (</w:t>
      </w:r>
      <w:r>
        <w:rPr>
          <w:rFonts w:ascii="David" w:cs="David" w:eastAsia="David" w:hAnsi="David"/>
          <w:b/>
          <w:bCs/>
          <w:color w:val="8B0000"/>
          <w:sz w:val="26"/>
          <w:szCs w:val="26"/>
          <w:rtl/>
        </w:rPr>
        <w:t xml:space="preserve">דברים לב, מז</w:t>
      </w:r>
      <w:r>
        <w:rPr>
          <w:rFonts w:ascii="David" w:cs="David" w:eastAsia="David" w:hAnsi="David"/>
          <w:sz w:val="26"/>
          <w:szCs w:val="26"/>
          <w:rtl/>
        </w:rPr>
        <w:t xml:space="preserve">), שהן פנייה קדימה ולא לאחור, ובכך היא נותנת את הכיוון לכל הימים האלה.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בעשרת ימי תשובה אל תסתפק בחשבון על מה שהיה. הסתכל על הקו שלם: מאיפה באת, לאן זה מוביל, ומה צריך להשתנות כדי שהמשך הסיפור ייראה אחרת. קבלה אחת ברורה שווה יותר מרגש גדול.</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לב, מג; דברים לב, מז; הרב מאיר אליהו; הבן איש חי; הראשון לציון הרב מרדכי אליהו זצוק"ל; מרן הרב עובדיה יוסף זצוק"ל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2026-08-28T14:07:08.101Z</dcterms:created>
  <dcterms:modified xsi:type="dcterms:W3CDTF">2026-08-28T14:07:08.103Z</dcterms:modified>
</cp:coreProperties>
</file>

<file path=docProps/custom.xml><?xml version="1.0" encoding="utf-8"?>
<Properties xmlns="http://schemas.openxmlformats.org/officeDocument/2006/custom-properties" xmlns:vt="http://schemas.openxmlformats.org/officeDocument/2006/docPropsVTypes"/>
</file>