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240"/>
        <w:jc w:val="center"/>
      </w:pPr>
      <w:r>
        <w:rPr>
          <w:rFonts w:ascii="David" w:cs="David" w:eastAsia="David" w:hAnsi="David"/>
          <w:b/>
          <w:bCs/>
          <w:color w:val="1F3864"/>
          <w:sz w:val="48"/>
          <w:szCs w:val="48"/>
          <w:rtl/>
        </w:rPr>
        <w:t xml:space="preserve">דבר תורה לפרשות נצבים-וילך</w:t>
      </w:r>
    </w:p>
    <w:p>
      <w:pPr>
        <w:bidi/>
        <w:spacing w:after="120"/>
        <w:jc w:val="center"/>
      </w:pPr>
      <w:r>
        <w:rPr>
          <w:rFonts w:ascii="David" w:cs="David" w:eastAsia="David" w:hAnsi="David"/>
          <w:i/>
          <w:iCs/>
          <w:color w:val="555555"/>
          <w:sz w:val="28"/>
          <w:szCs w:val="28"/>
          <w:rtl/>
        </w:rPr>
        <w:t xml:space="preserve">ברית של כולם, תשובה שקרובה והעברת המנהיגות – לקראת ראש השנה</w:t>
      </w:r>
    </w:p>
    <w:p>
      <w:pPr>
        <w:bidi/>
        <w:spacing w:after="40"/>
        <w:jc w:val="center"/>
      </w:pPr>
      <w:r>
        <w:rPr>
          <w:rFonts w:ascii="David" w:cs="David" w:eastAsia="David" w:hAnsi="David"/>
          <w:color w:val="777777"/>
          <w:sz w:val="24"/>
          <w:szCs w:val="24"/>
          <w:rtl/>
        </w:rPr>
        <w:t xml:space="preserve">על פי שיעורי הרב מאיר אליהו, מרן הרב עובדיה יוסף זצוק"ל, הרב אליהו עמר, הראשון לציון הרב מרדכי אליהו זצוק"ל, הרמב"ן והמהר"ל מפראג, ומדברי הבן איש חי, הגר"א, הזוהר הקדוש וכתבי האר"י</w:t>
      </w:r>
    </w:p>
    <w:p>
      <w:pPr>
        <w:bidi/>
        <w:spacing w:after="80"/>
        <w:jc w:val="center"/>
      </w:pPr>
      <w:r>
        <w:rPr>
          <w:rFonts w:ascii="David" w:cs="David" w:eastAsia="David" w:hAnsi="David"/>
          <w:i/>
          <w:iCs/>
          <w:color w:val="999999"/>
          <w:sz w:val="24"/>
          <w:szCs w:val="24"/>
          <w:rtl/>
        </w:rPr>
        <w:t xml:space="preserve">שאלות לשולחן השבת – עם תשובות למחשבה</w:t>
      </w:r>
    </w:p>
    <w:p>
      <w:pPr>
        <w:pageBreakBefore/>
        <w:bidi/>
        <w:spacing w:after="80" w:before="200"/>
        <w:jc w:val="right"/>
      </w:pPr>
      <w:r>
        <w:rPr>
          <w:rFonts w:ascii="David" w:cs="David" w:eastAsia="David" w:hAnsi="David"/>
          <w:b/>
          <w:bCs/>
          <w:color w:val="1F3864"/>
          <w:sz w:val="30"/>
          <w:szCs w:val="30"/>
          <w:rtl/>
        </w:rPr>
        <w:t xml:space="preserve">שאלה 1: </w:t>
      </w:r>
      <w:r>
        <w:rPr>
          <w:rFonts w:ascii="David" w:cs="David" w:eastAsia="David" w:hAnsi="David"/>
          <w:b/>
          <w:bCs/>
          <w:color w:val="C0392B"/>
          <w:sz w:val="30"/>
          <w:szCs w:val="30"/>
          <w:rtl/>
        </w:rPr>
        <w:t xml:space="preserve">"אתם נצבים היום כלכם לפני ה' אלהיכם" – כבר נכרתה ברית בהר סיני וכבר נכרתה ברית בערבות מואב, מה מוסיף המעמד הנוסף הזה?</w:t>
      </w:r>
    </w:p>
    <w:p>
      <w:pPr>
        <w:bidi/>
        <w:spacing w:after="160" w:line="300" w:lineRule="auto"/>
        <w:jc w:val="right"/>
      </w:pPr>
      <w:r>
        <w:rPr>
          <w:rFonts w:ascii="David" w:cs="David" w:eastAsia="David" w:hAnsi="David"/>
          <w:sz w:val="26"/>
          <w:szCs w:val="26"/>
          <w:rtl/>
        </w:rPr>
        <w:t xml:space="preserve">הפרשה נפתחת במעמד ברית שלם: "אתם נצבים היום כלכם לפני ה' אלהיכם ראשיכם שבטיכם זקניכם ושטריכם כל איש ישראל" (</w:t>
      </w:r>
      <w:r>
        <w:rPr>
          <w:rFonts w:ascii="David" w:cs="David" w:eastAsia="David" w:hAnsi="David"/>
          <w:b/>
          <w:bCs/>
          <w:color w:val="8B0000"/>
          <w:sz w:val="26"/>
          <w:szCs w:val="26"/>
          <w:rtl/>
        </w:rPr>
        <w:t xml:space="preserve">דברים כט, ט</w:t>
      </w:r>
      <w:r>
        <w:rPr>
          <w:rFonts w:ascii="David" w:cs="David" w:eastAsia="David" w:hAnsi="David"/>
          <w:sz w:val="26"/>
          <w:szCs w:val="26"/>
          <w:rtl/>
        </w:rPr>
        <w:t xml:space="preserve">). ולכאורה הדבר תמוה: כבר הייתה ברית גדולה בהר סיני, וכבר נכרתה ברית בערבות מואב בסוף הפרשה הקודמת. מה בדיוק מוסיף המעמד הזה שלא היה כאן קודם לכן?</w:t>
      </w:r>
    </w:p>
    <w:p>
      <w:pPr>
        <w:bidi/>
        <w:spacing w:after="160" w:line="300" w:lineRule="auto"/>
        <w:jc w:val="right"/>
      </w:pP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מגלה את ההקשר שבו נאמרו הדברים. לפי ששמעו ישראל מאה קללות חסר שתים, חוץ מארבעים ותשע שנאמרו בתורת כהנים, הוריקו פניהם ואמרו מי יוכל לעמוד באלו. התחיל משה לפייסם ואמר להם: אתם נצבים היום, הרבה הכעסתם למקום ולא עשה אתכם כליה, והרי אתם קיימים לפניו.</w:t>
      </w:r>
    </w:p>
    <w:p>
      <w:pPr>
        <w:bidi/>
        <w:spacing w:after="160" w:line="300" w:lineRule="auto"/>
        <w:jc w:val="right"/>
      </w:pPr>
      <w:r>
        <w:rPr>
          <w:rFonts w:ascii="David" w:cs="David" w:eastAsia="David" w:hAnsi="David"/>
          <w:sz w:val="26"/>
          <w:szCs w:val="26"/>
          <w:rtl/>
        </w:rPr>
        <w:t xml:space="preserve">ומדייק הכתוב בלשון "נצבים" ולא בלשון עומדים.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שניצבות היא לשון של קיום יציב ואיתן, ולא של עמידה מקרית שיש בה ארעיות. אחרי התוכחה הנוראה שנשמעה זה עתה, הדבר הראשון שמשה עושה הוא להעמיד אותם על רגליהם ולהראות שהברית לא נותקה.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המילה "היום" החוזרת כאן פעם אחר פעם. אין הכוונה ליום מסוים בלוח השנה, אלא לכל יום שבו אדם עומד ובוחר מחדש. ברית איננה חוזה שנחתם פעם אחת ומונח בארון, אלא דבר שנכרת בכל יום, ומי שאינו מחדש אותה מגלה שהיא נשחקה בלי ששם לב.</w:t>
      </w:r>
    </w:p>
    <w:p>
      <w:pPr>
        <w:bidi/>
        <w:spacing w:after="160" w:line="300" w:lineRule="auto"/>
        <w:jc w:val="right"/>
      </w:pPr>
      <w:r>
        <w:rPr>
          <w:rFonts w:ascii="David" w:cs="David" w:eastAsia="David" w:hAnsi="David"/>
          <w:sz w:val="26"/>
          <w:szCs w:val="26"/>
          <w:rtl/>
        </w:rPr>
        <w:t xml:space="preserve">ולכן נכרתת הברית מחדש דווקא עכשיו, ביומו האחרון של משה. </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שמנהיג אינו נפרד מן העם בדברי מוסר בלבד, אלא בהתחייבות הדדית מחודשת. לפני שהוא מוסר את העם ליהושע הוא מעמיד את כולם יחד, ומוודא שהקשר עצמו מוצק.</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אחרי ביקורת קשה, הדבר הראשון שצריך להיאמר הוא שהקשר עצמו לא נותק. אם העברת ביקורת לילד, לעובד או לבן זוג, אל תסיים שם. העמד אותם על רגליהם ואמור במפורש שאתם עדיין יחד.</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כט, ט; רש"י על אתר; המהר"ל מפראג; הרב מאיר אליהו;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2: </w:t>
      </w:r>
      <w:r>
        <w:rPr>
          <w:rFonts w:ascii="David" w:cs="David" w:eastAsia="David" w:hAnsi="David"/>
          <w:b/>
          <w:bCs/>
          <w:color w:val="C0392B"/>
          <w:sz w:val="30"/>
          <w:szCs w:val="30"/>
          <w:rtl/>
        </w:rPr>
        <w:t xml:space="preserve">הכתוב מונה את כל המעמדות עד "מחטב עציך עד שאב מימיך" – מדוע טרחה התורה לפרט דווקא את בעלי התפקידים הפשוטים ביותר במחנה?</w:t>
      </w:r>
    </w:p>
    <w:p>
      <w:pPr>
        <w:bidi/>
        <w:spacing w:after="160" w:line="300" w:lineRule="auto"/>
        <w:jc w:val="right"/>
      </w:pPr>
      <w:r>
        <w:rPr>
          <w:rFonts w:ascii="David" w:cs="David" w:eastAsia="David" w:hAnsi="David"/>
          <w:sz w:val="26"/>
          <w:szCs w:val="26"/>
          <w:rtl/>
        </w:rPr>
        <w:t xml:space="preserve">אחרי שמנה הכתוב את הראשים, השבטים, הזקנים והשוטרים, הוא ממשיך ויורד: "טפכם נשיכם וגרך אשר בקרב מחניך מחטב עציך עד שאב מימיך" (</w:t>
      </w:r>
      <w:r>
        <w:rPr>
          <w:rFonts w:ascii="David" w:cs="David" w:eastAsia="David" w:hAnsi="David"/>
          <w:b/>
          <w:bCs/>
          <w:color w:val="8B0000"/>
          <w:sz w:val="26"/>
          <w:szCs w:val="26"/>
          <w:rtl/>
        </w:rPr>
        <w:t xml:space="preserve">דברים כט, י</w:t>
      </w:r>
      <w:r>
        <w:rPr>
          <w:rFonts w:ascii="David" w:cs="David" w:eastAsia="David" w:hAnsi="David"/>
          <w:sz w:val="26"/>
          <w:szCs w:val="26"/>
          <w:rtl/>
        </w:rPr>
        <w:t xml:space="preserve">). והרשימה בנויה כסולם יורד, מן העומדים בראש ועד למי שכל תפקידו לחטוב עצים ולשאוב מים – ואף הוא נמנה בברית בשמו.</w:t>
      </w:r>
    </w:p>
    <w:p>
      <w:pPr>
        <w:bidi/>
        <w:spacing w:after="160" w:line="300" w:lineRule="auto"/>
        <w:jc w:val="right"/>
      </w:pP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שמלמד הכתוב שבאו כנענים להתגייר בימי משה, כדרך שבאו הגבעונים בימי יהושע, ונתנם משה חוטבי עצים ושואבי מים. הרי שאין מדובר בבני מעלה כלל, אלא באנשים שנמצאים בשולי המחנה ממש, ואף על פי כן הברית איננה נכרתת בלעדיהם כלל, והם נמנים בה בשמם המפורש.</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בסדר הרשימה: היא נפתחת בראשים ומסתיימת בשואבי המים, והברית חלה על השלשלת כולה. די בחוליה אחת חסרה כדי שלא תהיה זו ברית של עם אלא ברית של קבוצה, ולכן הקפידה התורה למנות בשמם דווקא את אותם אנשים שאיש אחר אינו טורח כלל למנות אותם.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שאין אדם רשאי לומר שאין לו חלק בדבר מפני שאין הוא נחשב. הברית נכרתה עם כולם באותה שעה ובאותה מידה, ומי שממעט את עצמו אינו עושה בזה ענווה אלא פוטר את עצמו ממה שהוטל עליו כשם שהוטל על כל השאר, לא פחות ולא יותר.</w:t>
      </w:r>
    </w:p>
    <w:p>
      <w:pPr>
        <w:bidi/>
        <w:spacing w:after="160" w:line="300" w:lineRule="auto"/>
        <w:jc w:val="right"/>
      </w:pPr>
      <w:r>
        <w:rPr>
          <w:rFonts w:ascii="David" w:cs="David" w:eastAsia="David" w:hAnsi="David"/>
          <w:sz w:val="26"/>
          <w:szCs w:val="26"/>
          <w:rtl/>
        </w:rPr>
        <w:t xml:space="preserve">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שלכל נשמה יש מקום משלה שאין אחרת ממלאה אותו, ושהכלל כולו בנוי מן החלקים כולם יחד. </w:t>
      </w: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שישראל הם קומה אחת שלמה, ואבר אחד החסר בה אינו פוגם באותו אבר בלבד אלא בקומה כולה.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אף פעם אל תניח שנוכחותך אינה נחשבת. במשפחה, במניין או בצוות, הרשימה שנראית לך שולית היא בדיוק מה שמחזיק את המבנה. ואם אתה זה שכותב את הרשימה, ודא שאף אחד לא נשמט ממנה.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כט, י; רש"י על אתר; הגר"א; הבן איש חי; כתבי האר"י מפי רבי חיים ויטאל; הזוהר הקדוש</w:t>
      </w:r>
    </w:p>
    <w:p>
      <w:pPr>
        <w:bidi/>
        <w:spacing w:after="80" w:before="200"/>
        <w:jc w:val="right"/>
      </w:pPr>
      <w:r>
        <w:rPr>
          <w:rFonts w:ascii="David" w:cs="David" w:eastAsia="David" w:hAnsi="David"/>
          <w:b/>
          <w:bCs/>
          <w:color w:val="1F3864"/>
          <w:sz w:val="30"/>
          <w:szCs w:val="30"/>
          <w:rtl/>
        </w:rPr>
        <w:t xml:space="preserve">שאלה 3: </w:t>
      </w:r>
      <w:r>
        <w:rPr>
          <w:rFonts w:ascii="David" w:cs="David" w:eastAsia="David" w:hAnsi="David"/>
          <w:b/>
          <w:bCs/>
          <w:color w:val="C0392B"/>
          <w:sz w:val="30"/>
          <w:szCs w:val="30"/>
          <w:rtl/>
        </w:rPr>
        <w:t xml:space="preserve">"ולא אתכם לבדכם... כי את אשר ישנו פה ואת אשר איננו פה עמנו היום" – כיצד אפשר לכרות ברית עם אנשים שעדיין לא נולדו כלל?</w:t>
      </w:r>
    </w:p>
    <w:p>
      <w:pPr>
        <w:bidi/>
        <w:spacing w:after="160" w:line="300" w:lineRule="auto"/>
        <w:jc w:val="right"/>
      </w:pPr>
      <w:r>
        <w:rPr>
          <w:rFonts w:ascii="David" w:cs="David" w:eastAsia="David" w:hAnsi="David"/>
          <w:sz w:val="26"/>
          <w:szCs w:val="26"/>
          <w:rtl/>
        </w:rPr>
        <w:t xml:space="preserve">הכתוב מרחיב את הברית הרבה מעבר לעומדים שם: "ולא אתכם לבדכם אנכי כרת את הברית הזאת ואת האלה הזאת. כי את אשר ישנו פה עמנו עמד היום לפני ה' אלהינו ואת אשר איננו פה עמנו היום" (</w:t>
      </w:r>
      <w:r>
        <w:rPr>
          <w:rFonts w:ascii="David" w:cs="David" w:eastAsia="David" w:hAnsi="David"/>
          <w:b/>
          <w:bCs/>
          <w:color w:val="8B0000"/>
          <w:sz w:val="26"/>
          <w:szCs w:val="26"/>
          <w:rtl/>
        </w:rPr>
        <w:t xml:space="preserve">דברים כט, יג-יד</w:t>
      </w:r>
      <w:r>
        <w:rPr>
          <w:rFonts w:ascii="David" w:cs="David" w:eastAsia="David" w:hAnsi="David"/>
          <w:sz w:val="26"/>
          <w:szCs w:val="26"/>
          <w:rtl/>
        </w:rPr>
        <w:t xml:space="preserve">). ולכאורה קשה מאוד: כיצד מחייבים אדם בהסכם שנכרת דורות לפני שנולד?</w:t>
      </w:r>
    </w:p>
    <w:p>
      <w:pPr>
        <w:bidi/>
        <w:spacing w:after="160" w:line="300" w:lineRule="auto"/>
        <w:jc w:val="right"/>
      </w:pP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שהכוונה אף לדורות העתידים להיות. הרי שהברית איננה הסכם בין צדדים שנוכחים במקום אחד ובזמן אחד, אלא מסירה של דבר שממשיך הלאה. כל דור שנולד מוצא את עצמו כבר בתוך הברית, כשם שהוא מוצא את עצמו בתוך שפה, בתוך משפחה ובתוך היסטוריה שלא הוא בחר בהן.</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שנשמותיהם של כל ישראל היו נוכחות במעמד, ואף מי שגופו נולד אלפי שנים אחר כך היה שם בשורש נשמתו.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שהעמידה של אותו יום כללה את השורשים כולם, ולכן היא מחייבת גם את מי שלא ראה אותה בעיניו.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ברוח דבריו שהברית הזאת היא שיוצרת את הערבות שבין ישראל זה לזה. אין כאן אוסף של יחידים שכל אחד מהם התחייב לעצמו, אלא עם אחד שנעשה גוף אחד באותה שעה, ומשעה שנעשה גוף אחד ממילא חלה ההתחייבות על כל חלקיו ועל כל דורותיו הבאים אחריו.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את הצד המעשי שבדבר: כל מה שאדם עושה היום נכתב בחשבון של מי שעדיין לא נולד. הבחירות שלך אינן נגמרות בך, והן מגיעות אל ילדיך ואל ילדיהם, בין שאתה מתכוון לכך ובין שאינך חושב על כך אפילו רגע אחד, וזו אחריות שאין ממנה פטור.</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ההחלטות שלך אינן נגמרות בך. הרגלים, ערכים ודרך דיבור עוברים הלאה בלי שאיש מלמד אותם במפורש. שאל את עצמך מה בדיוק אתה מעביר הלאה השבוע, ולא רק מה אתה עושה השבוע.</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כט, יג-יד; רש"י על אתר; הזוהר הקדוש; כתבי האר"י מפי רבי חיים ויטאל; הרמב"ן; הרב אליהו עמר</w:t>
      </w:r>
    </w:p>
    <w:p>
      <w:pPr>
        <w:bidi/>
        <w:spacing w:after="80" w:before="200"/>
        <w:jc w:val="right"/>
      </w:pPr>
      <w:r>
        <w:rPr>
          <w:rFonts w:ascii="David" w:cs="David" w:eastAsia="David" w:hAnsi="David"/>
          <w:b/>
          <w:bCs/>
          <w:color w:val="1F3864"/>
          <w:sz w:val="30"/>
          <w:szCs w:val="30"/>
          <w:rtl/>
        </w:rPr>
        <w:t xml:space="preserve">שאלה 4: </w:t>
      </w:r>
      <w:r>
        <w:rPr>
          <w:rFonts w:ascii="David" w:cs="David" w:eastAsia="David" w:hAnsi="David"/>
          <w:b/>
          <w:bCs/>
          <w:color w:val="C0392B"/>
          <w:sz w:val="30"/>
          <w:szCs w:val="30"/>
          <w:rtl/>
        </w:rPr>
        <w:t xml:space="preserve">"הנסתרת לה' אלהינו והנגלת לנו ולבנינו עד עולם" – מדוע יש נקודות מעל חלק ממילות הפסוק, ומה בא הכתוב לחלק כאן?</w:t>
      </w:r>
    </w:p>
    <w:p>
      <w:pPr>
        <w:bidi/>
        <w:spacing w:after="160" w:line="300" w:lineRule="auto"/>
        <w:jc w:val="right"/>
      </w:pPr>
      <w:r>
        <w:rPr>
          <w:rFonts w:ascii="David" w:cs="David" w:eastAsia="David" w:hAnsi="David"/>
          <w:sz w:val="26"/>
          <w:szCs w:val="26"/>
          <w:rtl/>
        </w:rPr>
        <w:t xml:space="preserve">הפסוק חותם את פרשת הברית: "הנסתרת לה' אלהינו והנגלת לנו ולבנינו עד עולם לעשות את כל דברי התורה הזאת" (</w:t>
      </w:r>
      <w:r>
        <w:rPr>
          <w:rFonts w:ascii="David" w:cs="David" w:eastAsia="David" w:hAnsi="David"/>
          <w:b/>
          <w:bCs/>
          <w:color w:val="8B0000"/>
          <w:sz w:val="26"/>
          <w:szCs w:val="26"/>
          <w:rtl/>
        </w:rPr>
        <w:t xml:space="preserve">דברים כט, כח</w:t>
      </w:r>
      <w:r>
        <w:rPr>
          <w:rFonts w:ascii="David" w:cs="David" w:eastAsia="David" w:hAnsi="David"/>
          <w:sz w:val="26"/>
          <w:szCs w:val="26"/>
          <w:rtl/>
        </w:rPr>
        <w:t xml:space="preserve">). ובספר תורה יש נקודות מעל המילים "לנו ולבנינו" ומעל האות עין של "עד", וזהו אחד המקומות המעטים בתורה שיש בהם סימון כזה שאינו אותיות.</w:t>
      </w:r>
    </w:p>
    <w:p>
      <w:pPr>
        <w:bidi/>
        <w:spacing w:after="160" w:line="300" w:lineRule="auto"/>
        <w:jc w:val="right"/>
      </w:pPr>
      <w:r>
        <w:rPr>
          <w:rFonts w:ascii="David" w:cs="David" w:eastAsia="David" w:hAnsi="David"/>
          <w:sz w:val="26"/>
          <w:szCs w:val="26"/>
          <w:rtl/>
        </w:rPr>
        <w:t xml:space="preserve">וכך מלמדת </w:t>
      </w:r>
      <w:r>
        <w:rPr>
          <w:rFonts w:ascii="David" w:cs="David" w:eastAsia="David" w:hAnsi="David"/>
          <w:b/>
          <w:bCs/>
          <w:color w:val="8B0000"/>
          <w:sz w:val="26"/>
          <w:szCs w:val="26"/>
          <w:rtl/>
        </w:rPr>
        <w:t xml:space="preserve">הגמרא במסכת סנהדרין</w:t>
      </w:r>
      <w:r>
        <w:rPr>
          <w:rFonts w:ascii="David" w:cs="David" w:eastAsia="David" w:hAnsi="David"/>
          <w:sz w:val="26"/>
          <w:szCs w:val="26"/>
          <w:rtl/>
        </w:rPr>
        <w:t xml:space="preserve"> שלא ענש הקדוש ברוך הוא על הנסתרות עד שעברו ישראל את הירדן. הנקודות מסמנות אפוא שלב: מאותו מעמד ואילך נכנסה הערבות לתוקפה, וישראל נעשו אחראים זה על זה גם על מה שנעשה בתוך הבתים ולא רק על מה שנעשה בפרהסיה.</w:t>
      </w:r>
    </w:p>
    <w:p>
      <w:pPr>
        <w:bidi/>
        <w:spacing w:after="160" w:line="300" w:lineRule="auto"/>
        <w:jc w:val="right"/>
      </w:pPr>
      <w:r>
        <w:rPr>
          <w:rFonts w:ascii="David" w:cs="David" w:eastAsia="David" w:hAnsi="David"/>
          <w:sz w:val="26"/>
          <w:szCs w:val="26"/>
          <w:rtl/>
        </w:rPr>
        <w:t xml:space="preserve">והחלוקה עצמה מדויקת מאוד. מה שנסתר לגמרי מעיני אדם שייך לחשבון שאינו שלו, ואילו מה שגלוי ונראה מוטל עליו ועל בניו. </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שאין אדם נתבע על מה שאינו יכול לדעת, אבל הוא בהחלט נתבע על מה שהוא רואה ובוחר להתעלם ממנו.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שרוב האנשים הופכים את הסדר. הם נוטלים על עצמם דאגה למה שנסתר מהם לגמרי, ומשם בא הפחד, ובאותה שעה עצמה הם מתעלמים מן הגלוי שמוטל עליהם ממש. התורה מחזירה כאן את הגבול למקומו הנכון: הנסתר איננו שלך, והנגלה כן.</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בסיום הפסוק, "לעשות את כל דברי התורה הזאת". כל החלוקה הזאת לא נאמרה כדי לברר שאלות של ידיעה אלא כדי להביא למעשה. הידיעה מה נסתר וממי אינה תכלית בפני עצמה, אלא דרך לדעת מה בדיוק מוטל עליך לעשות בפועל ברגע הזה עצמו.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הפרד בין מה שאינך יכול לדעת לבין מה שאתה רואה. רוב הדאגה מתבזבזת על הצד הראשון, ורוב ההזדמנות נמצאת בצד השני. שאל השבוע מה גלוי לפניך ודורש טיפול, וטפל דווקא בזה.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כט, כח; הגמרא במסכת סנהדרין; מרן הרב עובדיה יוסף זצוק"ל; הרב מאיר אליהו; הגר"א</w:t>
      </w:r>
    </w:p>
    <w:p>
      <w:pPr>
        <w:bidi/>
        <w:spacing w:after="80" w:before="200"/>
        <w:jc w:val="right"/>
      </w:pPr>
      <w:r>
        <w:rPr>
          <w:rFonts w:ascii="David" w:cs="David" w:eastAsia="David" w:hAnsi="David"/>
          <w:b/>
          <w:bCs/>
          <w:color w:val="1F3864"/>
          <w:sz w:val="30"/>
          <w:szCs w:val="30"/>
          <w:rtl/>
        </w:rPr>
        <w:t xml:space="preserve">שאלה 5: </w:t>
      </w:r>
      <w:r>
        <w:rPr>
          <w:rFonts w:ascii="David" w:cs="David" w:eastAsia="David" w:hAnsi="David"/>
          <w:b/>
          <w:bCs/>
          <w:color w:val="C0392B"/>
          <w:sz w:val="30"/>
          <w:szCs w:val="30"/>
          <w:rtl/>
        </w:rPr>
        <w:t xml:space="preserve">"ושב ה' אלהיך את שבותך ורחמך" – רש"י מדייק שהיה לו לומר "והשיב", ולא "ושב". מה מלמד השינוי הזה?</w:t>
      </w:r>
    </w:p>
    <w:p>
      <w:pPr>
        <w:bidi/>
        <w:spacing w:after="160" w:line="300" w:lineRule="auto"/>
        <w:jc w:val="right"/>
      </w:pPr>
      <w:r>
        <w:rPr>
          <w:rFonts w:ascii="David" w:cs="David" w:eastAsia="David" w:hAnsi="David"/>
          <w:sz w:val="26"/>
          <w:szCs w:val="26"/>
          <w:rtl/>
        </w:rPr>
        <w:t xml:space="preserve">פרשת התשובה נפתחת בהבטחה: "ושב ה' אלהיך את שבותך ורחמך ושב וקבצך מכל העמים אשר הפיצך ה' אלהיך שמה" (</w:t>
      </w:r>
      <w:r>
        <w:rPr>
          <w:rFonts w:ascii="David" w:cs="David" w:eastAsia="David" w:hAnsi="David"/>
          <w:b/>
          <w:bCs/>
          <w:color w:val="8B0000"/>
          <w:sz w:val="26"/>
          <w:szCs w:val="26"/>
          <w:rtl/>
        </w:rPr>
        <w:t xml:space="preserve">דברים ל, ג</w:t>
      </w:r>
      <w:r>
        <w:rPr>
          <w:rFonts w:ascii="David" w:cs="David" w:eastAsia="David" w:hAnsi="David"/>
          <w:sz w:val="26"/>
          <w:szCs w:val="26"/>
          <w:rtl/>
        </w:rPr>
        <w:t xml:space="preserve">). 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מדייק דיוק גדול: היה לו לכתוב "והשיב את שבותך", בלשון של מי שמשיב אחרים, והכתוב אומר "ושב", בלשון של מי ששב בעצמו.</w:t>
      </w:r>
    </w:p>
    <w:p>
      <w:pPr>
        <w:bidi/>
        <w:spacing w:after="160" w:line="300" w:lineRule="auto"/>
        <w:jc w:val="right"/>
      </w:pPr>
      <w:r>
        <w:rPr>
          <w:rFonts w:ascii="David" w:cs="David" w:eastAsia="David" w:hAnsi="David"/>
          <w:sz w:val="26"/>
          <w:szCs w:val="26"/>
          <w:rtl/>
        </w:rPr>
        <w:t xml:space="preserve">ומכאן למדו רבותינו שהשכינה שרויה עם ישראל בצרת גלותם, וכשהם נגאלים הכתיב הקדוש ברוך הוא גאולה לעצמו, שהוא עצמו ישוב עמהם. אין כאן מלך ששולח שליחים להביא את נתיניו הביתה, אלא מי שהיה עמם בגלות כל אותן שנים ארוכות, והוא עצמו זה שחוזר יחד איתם.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שאין הגלות מנתקת את הקשר אלא מסתירה אותו בלבד. ולכן אין הגאולה יצירה של דבר חדש, אלא גילוי של מה שהיה קיים כל הזמן מתחת לפני השטח, וזו בדיוק הסיבה שהיא נאמרת כאן בלשון של שיבה וחזרה ולא בלשון של בריאה חדשה.</w:t>
      </w:r>
    </w:p>
    <w:p>
      <w:pPr>
        <w:bidi/>
        <w:spacing w:after="160" w:line="300" w:lineRule="auto"/>
        <w:jc w:val="right"/>
      </w:pPr>
      <w:r>
        <w:rPr>
          <w:rFonts w:ascii="David" w:cs="David" w:eastAsia="David" w:hAnsi="David"/>
          <w:sz w:val="26"/>
          <w:szCs w:val="26"/>
          <w:rtl/>
        </w:rPr>
        <w:t xml:space="preserve">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בעניין השכינה שירדה עם ישראל לכל מקום שגלו אליו, ו</w:t>
      </w: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שאין ישראל לבדם בגלותם אף לרגע אחד. וזה עצמו הוא שנותן כוח לשוב, שכן מי שיודע בבירור שלא נעזב מעולם, יודע גם שיש לו לאן לחזור.</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שזהו יסוד גדול בימי אלול. אדם מרגיש שהוא רחוק מאוד ושהדרך חזרה ארוכה מדי, והפסוק מלמד שהוא מעולם לא היה לבדו בדרך הזאת. השיבה איננה מסע אל מקום זר, אלא חזרה אל מי שממילא היה שם.</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כשמישהו קרוב אליך שקע במקום רע, אל תשלח לו הודעה מן החוץ. רד לשם ולך איתו החוצה. אדם חוזר ממקום נמוך רק כשהוא יודע שמישהו ירד אליו ולא רק קרא לו מלמעלה.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 ג; רש"י על אתר; המהר"ל מפראג; כתבי האר"י מפי רבי חיים ויטאל; הזוהר הקדוש;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6: </w:t>
      </w:r>
      <w:r>
        <w:rPr>
          <w:rFonts w:ascii="David" w:cs="David" w:eastAsia="David" w:hAnsi="David"/>
          <w:b/>
          <w:bCs/>
          <w:color w:val="C0392B"/>
          <w:sz w:val="30"/>
          <w:szCs w:val="30"/>
          <w:rtl/>
        </w:rPr>
        <w:t xml:space="preserve">"כי המצוה הזאת אשר אנכי מצוך היום לא נפלאת הוא ממך ולא רחקה הוא" – באיזו מצווה מדובר, והאם היא באמת אינה רחוקה?</w:t>
      </w:r>
    </w:p>
    <w:p>
      <w:pPr>
        <w:bidi/>
        <w:spacing w:after="160" w:line="300" w:lineRule="auto"/>
        <w:jc w:val="right"/>
      </w:pPr>
      <w:r>
        <w:rPr>
          <w:rFonts w:ascii="David" w:cs="David" w:eastAsia="David" w:hAnsi="David"/>
          <w:sz w:val="26"/>
          <w:szCs w:val="26"/>
          <w:rtl/>
        </w:rPr>
        <w:t xml:space="preserve">הכתוב מבטיח הבטחה שנשמעת קלה מדי: "כי המצוה הזאת אשר אנכי מצוך היום לא נפלאת הוא ממך ולא רחקה הוא" (</w:t>
      </w:r>
      <w:r>
        <w:rPr>
          <w:rFonts w:ascii="David" w:cs="David" w:eastAsia="David" w:hAnsi="David"/>
          <w:b/>
          <w:bCs/>
          <w:color w:val="8B0000"/>
          <w:sz w:val="26"/>
          <w:szCs w:val="26"/>
          <w:rtl/>
        </w:rPr>
        <w:t xml:space="preserve">דברים ל, יא</w:t>
      </w:r>
      <w:r>
        <w:rPr>
          <w:rFonts w:ascii="David" w:cs="David" w:eastAsia="David" w:hAnsi="David"/>
          <w:sz w:val="26"/>
          <w:szCs w:val="26"/>
          <w:rtl/>
        </w:rPr>
        <w:t xml:space="preserve">). ולא פירש הכתוב באיזו מצווה מדובר, ומכאן נחלקו רבותינו – ובכל הפירושים נשארת התמיהה, שכן דווקא הדבר הזה נראה לרוב בני אדם רחוק מאוד.</w:t>
      </w:r>
    </w:p>
    <w:p>
      <w:pPr>
        <w:bidi/>
        <w:spacing w:after="160" w:line="300" w:lineRule="auto"/>
        <w:jc w:val="right"/>
      </w:pP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על אתר שהכוונה למצוות התשובה, שעליה מדובר בכל הפרשה הקודמת לפסוק זה. ויש שלמדו שהכוונה לתורה כולה, ושהכתוב בא לומר שאין היא מעבר להשגתו של אדם רגיל. ובשני הפירושים כאחד עומדת אותה נקודה: הדבר נראה רחוק, והתורה מעידה שאיננו רחוק כלל.</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ההבדל שבין מרחק אמיתי לבין תחושת מרחק. אדם מסתכל על השינוי שהוא צריך לעשות ורואה הר גבוה, ומתוך כך אינו מתחיל כלל. התורה אינה מכחישה שיש כאן עבודה, אלא מכחישה שהיא בלתי אפשרית, וההבדל בין השניים הוא כל ההבדל שבעולם.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שהיצר מגזים תמיד בגודל המשימה, מפני שאין לו דרך טובה מזו למנוע את תחילתה. מי שמשוכנע שהדבר רחוק ממנו כבר ויתר מראש בלי להילחם כלל, ולכן ההודעה שהדבר קרוב היא עצמה חלק גמור מן העבודה, ולא רק תיאור של מצב קיים.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שהתשובה נמדדת בצעדים מעשיים ומוגדרים ולא בהתרגשות כללית. הפסוק אינו מבטיח שהכל ייעשה ביום אחד, אלא שהצעד הראשון תמיד מונח בהישג יד, וזה בדיוק מה שהופך את הדרך כולה לאפשרית ולא רק את סופה.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כשמשימה נראית לך גדולה מדי, הבעיה כמעט תמיד בגודל הצעד הראשון שהגדרת לעצמך. הקטן אותו עד שהוא נעשה קל באמת. מה שנראה רחוק בדרך כלל רק חסר צעד ראשון שאפשר לעשות היום.</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 יא; הרמב"ן על אתר; הרב מאיר אליהו; הבן איש חי; מרן הרב עובדיה יוסף זצוק"ל</w:t>
      </w:r>
    </w:p>
    <w:p>
      <w:pPr>
        <w:bidi/>
        <w:spacing w:after="80" w:before="200"/>
        <w:jc w:val="right"/>
      </w:pPr>
      <w:r>
        <w:rPr>
          <w:rFonts w:ascii="David" w:cs="David" w:eastAsia="David" w:hAnsi="David"/>
          <w:b/>
          <w:bCs/>
          <w:color w:val="1F3864"/>
          <w:sz w:val="30"/>
          <w:szCs w:val="30"/>
          <w:rtl/>
        </w:rPr>
        <w:t xml:space="preserve">שאלה 7: </w:t>
      </w:r>
      <w:r>
        <w:rPr>
          <w:rFonts w:ascii="David" w:cs="David" w:eastAsia="David" w:hAnsi="David"/>
          <w:b/>
          <w:bCs/>
          <w:color w:val="C0392B"/>
          <w:sz w:val="30"/>
          <w:szCs w:val="30"/>
          <w:rtl/>
        </w:rPr>
        <w:t xml:space="preserve">"לא בשמים הוא" – מדוע נאמר שהתורה אינה בשמים, והרי משם בדיוק היא ניתנה?</w:t>
      </w:r>
    </w:p>
    <w:p>
      <w:pPr>
        <w:bidi/>
        <w:spacing w:after="160" w:line="300" w:lineRule="auto"/>
        <w:jc w:val="right"/>
      </w:pPr>
      <w:r>
        <w:rPr>
          <w:rFonts w:ascii="David" w:cs="David" w:eastAsia="David" w:hAnsi="David"/>
          <w:sz w:val="26"/>
          <w:szCs w:val="26"/>
          <w:rtl/>
        </w:rPr>
        <w:t xml:space="preserve">ממשיך הכתוב ומבאר במה אין המצווה רחוקה: "לא בשמים הוא לאמר מי יעלה לנו השמימה ויקחה לנו וישמענו אתה ונעשנה" (</w:t>
      </w:r>
      <w:r>
        <w:rPr>
          <w:rFonts w:ascii="David" w:cs="David" w:eastAsia="David" w:hAnsi="David"/>
          <w:b/>
          <w:bCs/>
          <w:color w:val="8B0000"/>
          <w:sz w:val="26"/>
          <w:szCs w:val="26"/>
          <w:rtl/>
        </w:rPr>
        <w:t xml:space="preserve">דברים ל, יב</w:t>
      </w:r>
      <w:r>
        <w:rPr>
          <w:rFonts w:ascii="David" w:cs="David" w:eastAsia="David" w:hAnsi="David"/>
          <w:sz w:val="26"/>
          <w:szCs w:val="26"/>
          <w:rtl/>
        </w:rPr>
        <w:t xml:space="preserve">). והדבר נשמע תמוה: הרי התורה ניתנה מן השמים ממש, ומשה עלה למרום כדי לקבלה – ובכל זאת קובע הכתוב שאין היא נמצאת שם.</w:t>
      </w:r>
    </w:p>
    <w:p>
      <w:pPr>
        <w:bidi/>
        <w:spacing w:after="160" w:line="300" w:lineRule="auto"/>
        <w:jc w:val="right"/>
      </w:pPr>
      <w:r>
        <w:rPr>
          <w:rFonts w:ascii="David" w:cs="David" w:eastAsia="David" w:hAnsi="David"/>
          <w:sz w:val="26"/>
          <w:szCs w:val="26"/>
          <w:rtl/>
        </w:rPr>
        <w:t xml:space="preserve">ומן הפסוק הזה למדו חכמים יסוד עצום. וכך מספרת </w:t>
      </w:r>
      <w:r>
        <w:rPr>
          <w:rFonts w:ascii="David" w:cs="David" w:eastAsia="David" w:hAnsi="David"/>
          <w:b/>
          <w:bCs/>
          <w:color w:val="8B0000"/>
          <w:sz w:val="26"/>
          <w:szCs w:val="26"/>
          <w:rtl/>
        </w:rPr>
        <w:t xml:space="preserve">הגמרא במסכת בבא מציעא</w:t>
      </w:r>
      <w:r>
        <w:rPr>
          <w:rFonts w:ascii="David" w:cs="David" w:eastAsia="David" w:hAnsi="David"/>
          <w:sz w:val="26"/>
          <w:szCs w:val="26"/>
          <w:rtl/>
        </w:rPr>
        <w:t xml:space="preserve"> במעשה תנורו של עכנאי שיצאה בת קול ואמרה שההלכה כרבי אליעזר, ועמד רבי יהושע על רגליו ואמר "לא בשמים היא". וביאר רבי ירמיה שכבר ניתנה תורה מהר סיני ואין אנו משגיחים בבת קול.</w:t>
      </w:r>
    </w:p>
    <w:p>
      <w:pPr>
        <w:bidi/>
        <w:spacing w:after="160" w:line="300" w:lineRule="auto"/>
        <w:jc w:val="right"/>
      </w:pPr>
      <w:r>
        <w:rPr>
          <w:rFonts w:ascii="David" w:cs="David" w:eastAsia="David" w:hAnsi="David"/>
          <w:sz w:val="26"/>
          <w:szCs w:val="26"/>
          <w:rtl/>
        </w:rPr>
        <w:t xml:space="preserve">ואמרו שם שבאותה שעה חייך הקדוש ברוך הוא ואמר נצחוני בני נצחוני. הרי שלא זו בלבד שהדבר הותר, אלא שזו עצמה הייתה הכוונה מלכתחילה. התורה ניתנה מן השמים ונמסרה לארץ, ומשעה שנמסרה היא נחתכת בבתי המדרש שלמטה בכוח היגיעה, ולא בהכרזות שבאות מלמעלה.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שאין זו הפקרה של התורה לידי אדם אלא עצם מהותה של הנתינה. דבר שניתן במתנה נעשה שייך למקבל, ואילו דבר שנשאר בידי הנותן לא ניתן מעולם. ולכן דווקא היגיעה האנושית שלמטה היא שממשיכה את מה שהחל באותו מעמד בהר סיני.</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את הצד המעשי בכך: אדם ממתין לאות משמים שיאמר לו מה לעשות, ובינתיים אינו עושה דבר. והתורה משיבה לו שהתשובה כבר נמצאת בידו, בספרים שלפניו וברב שהוא יכול לשאול, ושהמתנה לאות משמים היא בעצמה דרך נוחה מאוד של דחייה.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אל תמתין לסימן מלמעלה כדי לעשות את מה שאתה כבר יודע. את רוב ההכרעות אפשר לברר בשיחה עם אדם שמבין יותר ממך, ומי שממתין לאות בדרך כלל מחפש סיבה לדחות ולא באמת הכרעה.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 יב; הגמרא במסכת בבא מציעא; המהר"ל מפראג; הרב אליהו עמר</w:t>
      </w:r>
    </w:p>
    <w:p>
      <w:pPr>
        <w:bidi/>
        <w:spacing w:after="80" w:before="200"/>
        <w:jc w:val="right"/>
      </w:pPr>
      <w:r>
        <w:rPr>
          <w:rFonts w:ascii="David" w:cs="David" w:eastAsia="David" w:hAnsi="David"/>
          <w:b/>
          <w:bCs/>
          <w:color w:val="1F3864"/>
          <w:sz w:val="30"/>
          <w:szCs w:val="30"/>
          <w:rtl/>
        </w:rPr>
        <w:t xml:space="preserve">שאלה 8: </w:t>
      </w:r>
      <w:r>
        <w:rPr>
          <w:rFonts w:ascii="David" w:cs="David" w:eastAsia="David" w:hAnsi="David"/>
          <w:b/>
          <w:bCs/>
          <w:color w:val="C0392B"/>
          <w:sz w:val="30"/>
          <w:szCs w:val="30"/>
          <w:rtl/>
        </w:rPr>
        <w:t xml:space="preserve">"כי קרוב אליך הדבר מאד בפיך ובלבבך לעשתו" – מדוע מקדים הכתוב את הפה ללב, והרי הלב הוא שמניע את הפה?</w:t>
      </w:r>
    </w:p>
    <w:p>
      <w:pPr>
        <w:bidi/>
        <w:spacing w:after="160" w:line="300" w:lineRule="auto"/>
        <w:jc w:val="right"/>
      </w:pPr>
      <w:r>
        <w:rPr>
          <w:rFonts w:ascii="David" w:cs="David" w:eastAsia="David" w:hAnsi="David"/>
          <w:sz w:val="26"/>
          <w:szCs w:val="26"/>
          <w:rtl/>
        </w:rPr>
        <w:t xml:space="preserve">הכתוב מסיים את הדיון במרחק וקובע: "כי קרוב אליך הדבר מאד בפיך ובלבבך לעשתו" (</w:t>
      </w:r>
      <w:r>
        <w:rPr>
          <w:rFonts w:ascii="David" w:cs="David" w:eastAsia="David" w:hAnsi="David"/>
          <w:b/>
          <w:bCs/>
          <w:color w:val="8B0000"/>
          <w:sz w:val="26"/>
          <w:szCs w:val="26"/>
          <w:rtl/>
        </w:rPr>
        <w:t xml:space="preserve">דברים ל, יד</w:t>
      </w:r>
      <w:r>
        <w:rPr>
          <w:rFonts w:ascii="David" w:cs="David" w:eastAsia="David" w:hAnsi="David"/>
          <w:sz w:val="26"/>
          <w:szCs w:val="26"/>
          <w:rtl/>
        </w:rPr>
        <w:t xml:space="preserve">). והסדר תמוה: בדרך הטבע הלב הוא שמעורר את הפה, ואילו כאן הפה קודם ללב, כאילו הדיבור הוא שמביא אחריו את ההרגשה, ולא ההרגשה היא שמביאה אחריה את הדיבור.</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שיש כוח עצום בדיבור, ושדברים שאדם אומר בפיו נעשים אמיתיים אצלו יותר משהיו כשישבו במחשבתו בלבד.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שהאמירה בפה פועלת למעלה ולמטה, ואינה רק ביטוי חיצוני של מה שכבר קיים בפנים.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שהמילים שיוצאות מפיו של אדם אינן נעלמות באוויר אלא עושות רושם. ולכן הסדר שבפסוק אינו טעות: מתחילים במה שאפשר לשלוט בו, והפה הוא הדבר היחיד שאדם יכול לצוות עליו מיד, בעוד שעל הלב אין לו שליטה ישירה כלל.</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שרבים ממתינים להרגשה לפני המעשה, ואינם מבינים שהסדר הוא הפוך. אדם שמתפלל רק כשהוא מרגיש, לא יתפלל כמעט לעולם. ואילו מי שמתחיל מן המילים, מגלה כעבור זמן לא רב שהלב הצטרף אליהן מאליו, בלי שהודיע על כך מראש.</w:t>
      </w:r>
    </w:p>
    <w:p>
      <w:pPr>
        <w:bidi/>
        <w:spacing w:after="160" w:line="300" w:lineRule="auto"/>
        <w:jc w:val="right"/>
      </w:pPr>
      <w:r>
        <w:rPr>
          <w:rFonts w:ascii="David" w:cs="David" w:eastAsia="David" w:hAnsi="David"/>
          <w:sz w:val="26"/>
          <w:szCs w:val="26"/>
          <w:rtl/>
        </w:rPr>
        <w:t xml:space="preserve">וכבר כתב בעל </w:t>
      </w:r>
      <w:r>
        <w:rPr>
          <w:rFonts w:ascii="David" w:cs="David" w:eastAsia="David" w:hAnsi="David"/>
          <w:b/>
          <w:bCs/>
          <w:color w:val="8B0000"/>
          <w:sz w:val="26"/>
          <w:szCs w:val="26"/>
          <w:rtl/>
        </w:rPr>
        <w:t xml:space="preserve">ספר החינוך</w:t>
      </w:r>
      <w:r>
        <w:rPr>
          <w:rFonts w:ascii="David" w:cs="David" w:eastAsia="David" w:hAnsi="David"/>
          <w:sz w:val="26"/>
          <w:szCs w:val="26"/>
          <w:rtl/>
        </w:rPr>
        <w:t xml:space="preserve"> שאחרי הפעולות נמשכים הלבבות, וזהו כלל גדול בכל עבודת האדם. </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שהתחלה קטנה בפה, אפילו בלי הרגשה גדולה, היא התחלה כשרה לגמרי, והיא עצמה שמכשירה את הלב לבוא אחריה בהמשך.</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אל תחכה להרגיש כדי להתחיל. אמור את המילים, עשה את המעשה, קבע את השעה. הלב כמעט תמיד מגיע אחרי הפעולה ולא לפניה, ומי שממתין לו קודם בדרך כלל אינו מתחיל כלל.</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 יד; הבן איש חי; כתבי האר"י מפי רבי חיים ויטאל; הזוהר הקדוש; הרב מאיר אליהו; ספר החינוך;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9: </w:t>
      </w:r>
      <w:r>
        <w:rPr>
          <w:rFonts w:ascii="David" w:cs="David" w:eastAsia="David" w:hAnsi="David"/>
          <w:b/>
          <w:bCs/>
          <w:color w:val="C0392B"/>
          <w:sz w:val="30"/>
          <w:szCs w:val="30"/>
          <w:rtl/>
        </w:rPr>
        <w:t xml:space="preserve">"ראה נתתי לפניך היום את החיים ואת הטוב... ובחרת בחיים" – אם הבחירה חופשית, מדוע צריך לצוות על אדם לבחור בחיים?</w:t>
      </w:r>
    </w:p>
    <w:p>
      <w:pPr>
        <w:bidi/>
        <w:spacing w:after="160" w:line="300" w:lineRule="auto"/>
        <w:jc w:val="right"/>
      </w:pPr>
      <w:r>
        <w:rPr>
          <w:rFonts w:ascii="David" w:cs="David" w:eastAsia="David" w:hAnsi="David"/>
          <w:sz w:val="26"/>
          <w:szCs w:val="26"/>
          <w:rtl/>
        </w:rPr>
        <w:t xml:space="preserve">הכתוב מציב את הבחירה במלוא חדותה: "ראה נתתי לפניך היום את החיים ואת הטוב ואת המות ואת הרע" (</w:t>
      </w:r>
      <w:r>
        <w:rPr>
          <w:rFonts w:ascii="David" w:cs="David" w:eastAsia="David" w:hAnsi="David"/>
          <w:b/>
          <w:bCs/>
          <w:color w:val="8B0000"/>
          <w:sz w:val="26"/>
          <w:szCs w:val="26"/>
          <w:rtl/>
        </w:rPr>
        <w:t xml:space="preserve">דברים ל, טו</w:t>
      </w:r>
      <w:r>
        <w:rPr>
          <w:rFonts w:ascii="David" w:cs="David" w:eastAsia="David" w:hAnsi="David"/>
          <w:sz w:val="26"/>
          <w:szCs w:val="26"/>
          <w:rtl/>
        </w:rPr>
        <w:t xml:space="preserve">), ומיד מוסיף "ובחרת בחיים למען תחיה אתה וזרעך" (</w:t>
      </w:r>
      <w:r>
        <w:rPr>
          <w:rFonts w:ascii="David" w:cs="David" w:eastAsia="David" w:hAnsi="David"/>
          <w:b/>
          <w:bCs/>
          <w:color w:val="8B0000"/>
          <w:sz w:val="26"/>
          <w:szCs w:val="26"/>
          <w:rtl/>
        </w:rPr>
        <w:t xml:space="preserve">דברים ל, יט</w:t>
      </w:r>
      <w:r>
        <w:rPr>
          <w:rFonts w:ascii="David" w:cs="David" w:eastAsia="David" w:hAnsi="David"/>
          <w:sz w:val="26"/>
          <w:szCs w:val="26"/>
          <w:rtl/>
        </w:rPr>
        <w:t xml:space="preserve">). ותמוה: אם הבחירה נתונה ביד האדם, מה מקום יש לצוות עליו איזה צד לבחור?</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את הדבר במשל: אני מורה לכם שתבחרו בחלק החיים, כאדם האומר לבנו בחר לך חלק יפה בנחלתי, ומעמידו על חלק היפה ואומר לו את זה ברור לך. נמצא שאין כאן שלילת הבחירה אלא הדרכה בתוכה, כאב שמצביע לבנו במפורש על הטוב שבכל החלקים.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הרמב"ם</w:t>
      </w:r>
      <w:r>
        <w:rPr>
          <w:rFonts w:ascii="David" w:cs="David" w:eastAsia="David" w:hAnsi="David"/>
          <w:sz w:val="26"/>
          <w:szCs w:val="26"/>
          <w:rtl/>
        </w:rPr>
        <w:t xml:space="preserve"> ביאר בהלכות תשובה שרשות כל אדם נתונה בידו, ואם רצה להטות עצמו לדרך טובה הרשות בידו. וזה יסוד גדול בתורה, שאין אדם מוכרח במעשיו ואין טבעו כופה עליו את דרכו, אלא הוא עצמו הבוחר, ומשום כך הוא גם זה שנושא באחריות מלאה לתוצאה שיצאה.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שרוב בני אדם אינם בוחרים ברע אלא פשוט אינם בוחרים כלל. הם נסחפים אחרי ההרגל, אחרי הסביבה ואחרי מה שנוח באותו רגע, ומגלים כעבור שנים רבות שחייהם כולם נקבעו בלי שהתקבלה בהם אף החלטה אחת שנעשתה מתוך מחשבה.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שהצו "ובחרת" מחייב מעשה של בחירה ולא רק הימנעות מרע. ולכן אין די בכך שאדם אינו עושה עבירות; נדרש ממנו לבחור בפועל בטוב, לקבוע לו זמנים ולהכריע, שכן מי שאינו מכריע נגרר בהכרח.</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רוב האנשים אינם בוחרים ברע, הם פשוט אינם בוחרים. בדוק החלטה אחת בחייך שהתקבלה מעצמה, מתוך הרגל או נוחות, והכרע בה מחדש השבוע במפורש ומדעת.</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 טו; דברים ל, יט; רש"י על אתר; הרמב"ם בהלכות תשובה; הרב מאיר אליהו; מרן הרב עובדיה יוסף זצוק"ל</w:t>
      </w:r>
    </w:p>
    <w:p>
      <w:pPr>
        <w:bidi/>
        <w:spacing w:after="80" w:before="200"/>
        <w:jc w:val="right"/>
      </w:pPr>
      <w:r>
        <w:rPr>
          <w:rFonts w:ascii="David" w:cs="David" w:eastAsia="David" w:hAnsi="David"/>
          <w:b/>
          <w:bCs/>
          <w:color w:val="1F3864"/>
          <w:sz w:val="30"/>
          <w:szCs w:val="30"/>
          <w:rtl/>
        </w:rPr>
        <w:t xml:space="preserve">שאלה 10: </w:t>
      </w:r>
      <w:r>
        <w:rPr>
          <w:rFonts w:ascii="David" w:cs="David" w:eastAsia="David" w:hAnsi="David"/>
          <w:b/>
          <w:bCs/>
          <w:color w:val="C0392B"/>
          <w:sz w:val="30"/>
          <w:szCs w:val="30"/>
          <w:rtl/>
        </w:rPr>
        <w:t xml:space="preserve">"וילך משה" – ולא נאמר לאן הלך. ומיד הוא אומר "לא אוכל עוד לצאת ולבוא", והרי כוחו לא תשש כלל?</w:t>
      </w:r>
    </w:p>
    <w:p>
      <w:pPr>
        <w:bidi/>
        <w:spacing w:after="160" w:line="300" w:lineRule="auto"/>
        <w:jc w:val="right"/>
      </w:pPr>
      <w:r>
        <w:rPr>
          <w:rFonts w:ascii="David" w:cs="David" w:eastAsia="David" w:hAnsi="David"/>
          <w:sz w:val="26"/>
          <w:szCs w:val="26"/>
          <w:rtl/>
        </w:rPr>
        <w:t xml:space="preserve">פרשת וילך נפתחת בשתי מילים סתומות: "וילך משה וידבר את הדברים האלה אל כל ישראל" (</w:t>
      </w:r>
      <w:r>
        <w:rPr>
          <w:rFonts w:ascii="David" w:cs="David" w:eastAsia="David" w:hAnsi="David"/>
          <w:b/>
          <w:bCs/>
          <w:color w:val="8B0000"/>
          <w:sz w:val="26"/>
          <w:szCs w:val="26"/>
          <w:rtl/>
        </w:rPr>
        <w:t xml:space="preserve">דברים לא, א</w:t>
      </w:r>
      <w:r>
        <w:rPr>
          <w:rFonts w:ascii="David" w:cs="David" w:eastAsia="David" w:hAnsi="David"/>
          <w:sz w:val="26"/>
          <w:szCs w:val="26"/>
          <w:rtl/>
        </w:rPr>
        <w:t xml:space="preserve">). ולא פירש הכתוב לאן הלך ולא לשם מה, ויש שביארו שהלך אל כל שבט ושבט להיפרד מהם בזה אחר זה, ביומו האחרון, במקום שיבואו הם אליו כדרך שהיה תמיד.</w:t>
      </w:r>
    </w:p>
    <w:p>
      <w:pPr>
        <w:bidi/>
        <w:spacing w:after="160" w:line="300" w:lineRule="auto"/>
        <w:jc w:val="right"/>
      </w:pPr>
      <w:r>
        <w:rPr>
          <w:rFonts w:ascii="David" w:cs="David" w:eastAsia="David" w:hAnsi="David"/>
          <w:sz w:val="26"/>
          <w:szCs w:val="26"/>
          <w:rtl/>
        </w:rPr>
        <w:t xml:space="preserve">ומיד הוא אומר להם: "בן מאה ועשרים שנה אנכי היום לא אוכל עוד לצאת ולבוא" (</w:t>
      </w:r>
      <w:r>
        <w:rPr>
          <w:rFonts w:ascii="David" w:cs="David" w:eastAsia="David" w:hAnsi="David"/>
          <w:b/>
          <w:bCs/>
          <w:color w:val="8B0000"/>
          <w:sz w:val="26"/>
          <w:szCs w:val="26"/>
          <w:rtl/>
        </w:rPr>
        <w:t xml:space="preserve">דברים לא, ב</w:t>
      </w:r>
      <w:r>
        <w:rPr>
          <w:rFonts w:ascii="David" w:cs="David" w:eastAsia="David" w:hAnsi="David"/>
          <w:sz w:val="26"/>
          <w:szCs w:val="26"/>
          <w:rtl/>
        </w:rPr>
        <w:t xml:space="preserve">). 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מדייק: יכול שתשש כוחו, תלמוד לומר בסוף התורה "לא כהתה עינו ולא נס לחה". אלא מהו לא אוכל, שנסתמו ממנו מסורות ומעיינות החכמה באותה שעה.</w:t>
      </w:r>
    </w:p>
    <w:p>
      <w:pPr>
        <w:bidi/>
        <w:spacing w:after="160" w:line="300" w:lineRule="auto"/>
        <w:jc w:val="right"/>
      </w:pPr>
      <w:r>
        <w:rPr>
          <w:rFonts w:ascii="David" w:cs="David" w:eastAsia="David" w:hAnsi="David"/>
          <w:sz w:val="26"/>
          <w:szCs w:val="26"/>
          <w:rtl/>
        </w:rPr>
        <w:t xml:space="preserve">והדברים מבהילים. משה אינו נחלש בגופו כלל ולא נס ליחו, אבל מקור ההוראה נסתם בפניו, שכן הגיעה שעתו של יהושע.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שאין זה עונש אלא סדר: אין שני מנהיגים בדור אחד, וכשמגיע זמנו של הבא אחריו, נסגר הצינור של מי שקדם לו.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גדולתו של משה בשעה הזאת. הוא אינו נאחז בתפקידו ואינו מנסה להאריך אותו, אלא הולך בעצמו אל העם, מודיע על הסיום, ומעמיד את יהושע לעיניהם. הפרידה איננה נכפית עליו מבחוץ כלל; הוא עצמו זה שיוצא לדרך ועושה אותה בידיו.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שהעברת מנהיגות היא מבחן אחרון וקשה מכולם. קל להנהיג ארבעים שנה וקשה מאוד לסיים ביום אחד, ומי שמסיים בכבוד ומעמיד את הבא אחריו על רגליו, הוא זה שהצליח באמת גם בכל אותן ארבעים שנה שקדמו לה.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סיום נכון הוא חלק מן התפקיד ולא כישלון שלו. אם אתה מעביר תפקיד, פרויקט או אחריות, לך אתה אל האנשים ואמור זאת בפניהם, והעמד את הבא אחריך לעיניהם במקום להיאחז.</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לא, א; דברים לא, ב; רש"י על אתר; המהר"ל מפראג; הרב מאיר אליהו;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11: </w:t>
      </w:r>
      <w:r>
        <w:rPr>
          <w:rFonts w:ascii="David" w:cs="David" w:eastAsia="David" w:hAnsi="David"/>
          <w:b/>
          <w:bCs/>
          <w:color w:val="C0392B"/>
          <w:sz w:val="30"/>
          <w:szCs w:val="30"/>
          <w:rtl/>
        </w:rPr>
        <w:t xml:space="preserve">מצוות הקהל מחייבת להביא גם את הטף – ומה טעם יש להביא תינוקות שאינם מבינים דבר ממה שנקרא באוזניהם?</w:t>
      </w:r>
    </w:p>
    <w:p>
      <w:pPr>
        <w:bidi/>
        <w:spacing w:after="160" w:line="300" w:lineRule="auto"/>
        <w:jc w:val="right"/>
      </w:pPr>
      <w:r>
        <w:rPr>
          <w:rFonts w:ascii="David" w:cs="David" w:eastAsia="David" w:hAnsi="David"/>
          <w:sz w:val="26"/>
          <w:szCs w:val="26"/>
          <w:rtl/>
        </w:rPr>
        <w:t xml:space="preserve">התורה מצווה על מעמד הקהל אחת לשבע שנים: "הקהל את העם האנשים והנשים והטף וגרך אשר בשעריך למען ישמעו ולמען ילמדו ויראו את ה' אלהיכם" (</w:t>
      </w:r>
      <w:r>
        <w:rPr>
          <w:rFonts w:ascii="David" w:cs="David" w:eastAsia="David" w:hAnsi="David"/>
          <w:b/>
          <w:bCs/>
          <w:color w:val="8B0000"/>
          <w:sz w:val="26"/>
          <w:szCs w:val="26"/>
          <w:rtl/>
        </w:rPr>
        <w:t xml:space="preserve">דברים לא, יב</w:t>
      </w:r>
      <w:r>
        <w:rPr>
          <w:rFonts w:ascii="David" w:cs="David" w:eastAsia="David" w:hAnsi="David"/>
          <w:sz w:val="26"/>
          <w:szCs w:val="26"/>
          <w:rtl/>
        </w:rPr>
        <w:t xml:space="preserve">). והדבר תמוה: האנשים באים ללמוד והנשים באות לשמוע, אבל תינוקות שאינם מבינים דבר, למה מטריחים אותם לבוא?</w:t>
      </w:r>
    </w:p>
    <w:p>
      <w:pPr>
        <w:bidi/>
        <w:spacing w:after="160" w:line="300" w:lineRule="auto"/>
        <w:jc w:val="right"/>
      </w:pPr>
      <w:r>
        <w:rPr>
          <w:rFonts w:ascii="David" w:cs="David" w:eastAsia="David" w:hAnsi="David"/>
          <w:sz w:val="26"/>
          <w:szCs w:val="26"/>
          <w:rtl/>
        </w:rPr>
        <w:t xml:space="preserve">וכך שואלת </w:t>
      </w:r>
      <w:r>
        <w:rPr>
          <w:rFonts w:ascii="David" w:cs="David" w:eastAsia="David" w:hAnsi="David"/>
          <w:b/>
          <w:bCs/>
          <w:color w:val="8B0000"/>
          <w:sz w:val="26"/>
          <w:szCs w:val="26"/>
          <w:rtl/>
        </w:rPr>
        <w:t xml:space="preserve">הגמרא במסכת חגיגה</w:t>
      </w:r>
      <w:r>
        <w:rPr>
          <w:rFonts w:ascii="David" w:cs="David" w:eastAsia="David" w:hAnsi="David"/>
          <w:sz w:val="26"/>
          <w:szCs w:val="26"/>
          <w:rtl/>
        </w:rPr>
        <w:t xml:space="preserve">: אם אנשים באים ללמוד ונשים לשמוע, טף למה בא. והשיבו: כדי ליתן שכר למביאיהן. הרי שהתשובה אינה נוגעת כלל לתועלת שמפיק התינוק מן הקריאה, אלא למעשה של ההורים עצמם, שטרחו וקמו והביאו אותו איתם אל המעמד הגדול הזה.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שילד קולט הרבה יותר ממה שהוא מבין. הוא אינו יודע מה נקרא באוזניו, אבל הוא יודע היטב שאביו נשא אותו למקום הזה, שכולם עמדו בדממה, ושהדבר הזה היה חשוב. וזה בדיוק מה שיישאר אצלו זמן רב אחרי שהמילים יישכחו.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שהחינוק העמוק ביותר אינו נעשה בהסברים אלא באווירה. אין ילד זוכר שיעורים שקיבל בגיל שלוש, אבל הוא זוכר לכל חייו מה נראה חשוב בבית שגדל בו, במה טרחו הוריו ובמה לא, ולאן היו מוכנים לקום ולצאת גם כשהיה קשה.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שמצוות חינוך מוטלת על האב אף כשהילד עדיין קטן מכדי להתחייב בעצמו. הרי שהתורה אינה ממתינה לגיל ההבנה כדי להתחיל, מפני שמי שמתחיל רק בשעה שהילד כבר מבין הכל, כבר מתחיל מאוחר מדי.</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ילדים קולטים הרבה יותר ממה שהם מבינים. הם לא יזכרו מה נאמר, אבל יזכרו לאן הלכת ובמה טרחת. קח את הילד איתך למקום שחשוב לך, גם אם אתה בטוח שאינו מבין מילה.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לא, יב; הגמרא במסכת חגיגה; הבן איש חי; הרב מאיר אליהו; מרן הרב עובדיה יוסף זצוק"ל</w:t>
      </w:r>
    </w:p>
    <w:p>
      <w:pPr>
        <w:bidi/>
        <w:spacing w:after="80" w:before="200"/>
        <w:jc w:val="right"/>
      </w:pPr>
      <w:r>
        <w:rPr>
          <w:rFonts w:ascii="David" w:cs="David" w:eastAsia="David" w:hAnsi="David"/>
          <w:b/>
          <w:bCs/>
          <w:color w:val="1F3864"/>
          <w:sz w:val="30"/>
          <w:szCs w:val="30"/>
          <w:rtl/>
        </w:rPr>
        <w:t xml:space="preserve">שאלה 12: </w:t>
      </w:r>
      <w:r>
        <w:rPr>
          <w:rFonts w:ascii="David" w:cs="David" w:eastAsia="David" w:hAnsi="David"/>
          <w:b/>
          <w:bCs/>
          <w:color w:val="C0392B"/>
          <w:sz w:val="30"/>
          <w:szCs w:val="30"/>
          <w:rtl/>
        </w:rPr>
        <w:t xml:space="preserve">"ועתה כתבו לכם את השירה הזאת" – מדוע נחתמות מצוות התורה דווקא בציווי לכתוב ספר תורה?</w:t>
      </w:r>
    </w:p>
    <w:p>
      <w:pPr>
        <w:bidi/>
        <w:spacing w:after="160" w:line="300" w:lineRule="auto"/>
        <w:jc w:val="right"/>
      </w:pPr>
      <w:r>
        <w:rPr>
          <w:rFonts w:ascii="David" w:cs="David" w:eastAsia="David" w:hAnsi="David"/>
          <w:sz w:val="26"/>
          <w:szCs w:val="26"/>
          <w:rtl/>
        </w:rPr>
        <w:t xml:space="preserve">לקראת סופה של הפרשה בא הציווי: "ועתה כתבו לכם את השירה הזאת ולמדה את בני ישראל שימה בפיהם" (</w:t>
      </w:r>
      <w:r>
        <w:rPr>
          <w:rFonts w:ascii="David" w:cs="David" w:eastAsia="David" w:hAnsi="David"/>
          <w:b/>
          <w:bCs/>
          <w:color w:val="8B0000"/>
          <w:sz w:val="26"/>
          <w:szCs w:val="26"/>
          <w:rtl/>
        </w:rPr>
        <w:t xml:space="preserve">דברים לא, יט</w:t>
      </w:r>
      <w:r>
        <w:rPr>
          <w:rFonts w:ascii="David" w:cs="David" w:eastAsia="David" w:hAnsi="David"/>
          <w:sz w:val="26"/>
          <w:szCs w:val="26"/>
          <w:rtl/>
        </w:rPr>
        <w:t xml:space="preserve">). ומכאן למדו רבותינו את מצוות כתיבת ספר תורה, שהיא האחרונה שבתרי"ג המצוות. והשאלה מתבקשת: מדוע נחתמת התורה כולה דווקא בציווי לכתוב אותה מחדש?</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הרמב"ם</w:t>
      </w:r>
      <w:r>
        <w:rPr>
          <w:rFonts w:ascii="David" w:cs="David" w:eastAsia="David" w:hAnsi="David"/>
          <w:sz w:val="26"/>
          <w:szCs w:val="26"/>
          <w:rtl/>
        </w:rPr>
        <w:t xml:space="preserve"> פסק בהלכות ספר תורה שמצוות עשה על כל איש מישראל לכתוב ספר תורה לעצמו, ואף אם הניחו לו אבותיו ספר תורה מצווה לכתוב משלו. הרי שאין די בכך שהספר קיים בבית ואפילו שהוא ירושה מן האבות; נדרש שיהיה בו חלק שנעשה בידיו של האדם עצמו.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שהמצווה אינה בקניין הקלף אלא בהיות הדברים שלך. וכבר כתבו הפוסקים שבזמן הזה מקיימים אותה גם בקניית ספרים שלומדים בהם, וגדולי הפוסקים כתבו שהעיקר הוא שיהיו אלה ספרים שאדם לומד בהם בפועל, ולא ספרים שעומדים לנוי בארון.</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שאין התורה נעשית קניינו של אדם בשמיעה בלבד. כל זמן שהיא נשארת דבר ששמע מאחרים היא נשארת שלהם, ורק כשהוא כותב אותה, חוזר עליה ומעביר אותה הלאה, היא נעשית שלו ממש. ולכן דווקא בציווי הזה נחתמות כל מצוות התורה.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שהמילים "שימה בפיהם" הן עיקר הציווי, ולא הכתיבה לבדה. אין תכלית הכתיבה שיהיה ספר, אלא שיהיו הדברים שגורים בפה ובלב. ספר שנכתב ולא נלמד קיים אולי את צורתה החיצונית של המצווה, אבל לא את הדבר שהיא באה לעשות.</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ידע שלא כתבת, לימדת או יישמת נשאר של מי שמסר אותו לך. קח דבר אחד שלמדת השבוע וכתוב אותו במילים שלך או לימד אותו למישהו. רק אז הוא באמת נעשה שלך.</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לא, יט; הרמב"ם בהלכות ספר תורה; הגר"א; המהר"ל מפראג; הבן איש חי</w:t>
      </w:r>
    </w:p>
    <w:p>
      <w:pPr>
        <w:bidi/>
        <w:spacing w:after="80" w:before="200"/>
        <w:jc w:val="right"/>
      </w:pPr>
      <w:r>
        <w:rPr>
          <w:rFonts w:ascii="David" w:cs="David" w:eastAsia="David" w:hAnsi="David"/>
          <w:b/>
          <w:bCs/>
          <w:color w:val="1F3864"/>
          <w:sz w:val="30"/>
          <w:szCs w:val="30"/>
          <w:rtl/>
        </w:rPr>
        <w:t xml:space="preserve">שאלה 13: </w:t>
      </w:r>
      <w:r>
        <w:rPr>
          <w:rFonts w:ascii="David" w:cs="David" w:eastAsia="David" w:hAnsi="David"/>
          <w:b/>
          <w:bCs/>
          <w:color w:val="C0392B"/>
          <w:sz w:val="30"/>
          <w:szCs w:val="30"/>
          <w:rtl/>
        </w:rPr>
        <w:t xml:space="preserve">נצבים נקראת תמיד בשבת שלפני ראש השנה – מה מלמד הצירוף של "אתם נצבים היום" עם הימים שלפני יום הדין?</w:t>
      </w:r>
    </w:p>
    <w:p>
      <w:pPr>
        <w:bidi/>
        <w:spacing w:after="160" w:line="300" w:lineRule="auto"/>
        <w:jc w:val="right"/>
      </w:pPr>
      <w:r>
        <w:rPr>
          <w:rFonts w:ascii="David" w:cs="David" w:eastAsia="David" w:hAnsi="David"/>
          <w:sz w:val="26"/>
          <w:szCs w:val="26"/>
          <w:rtl/>
        </w:rPr>
        <w:t xml:space="preserve">פרשת נצבים נקראת בכל שנה בשבת האחרונה שלפני ראש השנה, בלי יוצא מן הכלל. וזה עצמו סימן שהחכמים ראו בה הכנה ליום הדין, ופתיחתה נשמעת אחרת לגמרי כשקוראים אותה בשבוע הזה: "אתם נצבים היום כלכם לפני ה' אלהיכם" (</w:t>
      </w:r>
      <w:r>
        <w:rPr>
          <w:rFonts w:ascii="David" w:cs="David" w:eastAsia="David" w:hAnsi="David"/>
          <w:b/>
          <w:bCs/>
          <w:color w:val="8B0000"/>
          <w:sz w:val="26"/>
          <w:szCs w:val="26"/>
          <w:rtl/>
        </w:rPr>
        <w:t xml:space="preserve">דברים כט, ט</w:t>
      </w:r>
      <w:r>
        <w:rPr>
          <w:rFonts w:ascii="David" w:cs="David" w:eastAsia="David" w:hAnsi="David"/>
          <w:sz w:val="26"/>
          <w:szCs w:val="26"/>
          <w:rtl/>
        </w:rPr>
        <w:t xml:space="preserve">), עמידה של כולם יחד לפני המלך.</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את המילה "כלכם". ביום הדין כל אדם נידון על מעשיו שלו, ואף על פי כן הפרשה מעמידה את כולם יחד ולא כל אחד לעצמו. וזו נחמה גדולה: אדם נכנס ליום הדין כשהוא חלק מציבור, וזכות הרבים עומדת לו במקום שזכותו הפרטית אינה מספיקה.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שיש ימים שבהם הקרבה גלויה יותר,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בעניין ימי אלול והתשובה שבהם. ולכן סמכו את הפרשה הזאת לראש השנה: קודם מעמידים את האדם על מקומו שבברית, ורק אחר כך הוא נכנס אל תוך הדין.</w:t>
      </w:r>
    </w:p>
    <w:p>
      <w:pPr>
        <w:bidi/>
        <w:spacing w:after="160" w:line="300" w:lineRule="auto"/>
        <w:jc w:val="right"/>
      </w:pPr>
      <w:r>
        <w:rPr>
          <w:rFonts w:ascii="David" w:cs="David" w:eastAsia="David" w:hAnsi="David"/>
          <w:sz w:val="26"/>
          <w:szCs w:val="26"/>
          <w:rtl/>
        </w:rPr>
        <w:t xml:space="preserve">ומיד אחריה באה פרשת התשובה, "ושב ה' אלהיך את שבותך" (</w:t>
      </w:r>
      <w:r>
        <w:rPr>
          <w:rFonts w:ascii="David" w:cs="David" w:eastAsia="David" w:hAnsi="David"/>
          <w:b/>
          <w:bCs/>
          <w:color w:val="8B0000"/>
          <w:sz w:val="26"/>
          <w:szCs w:val="26"/>
          <w:rtl/>
        </w:rPr>
        <w:t xml:space="preserve">דברים ל, ג</w:t>
      </w:r>
      <w:r>
        <w:rPr>
          <w:rFonts w:ascii="David" w:cs="David" w:eastAsia="David" w:hAnsi="David"/>
          <w:sz w:val="26"/>
          <w:szCs w:val="26"/>
          <w:rtl/>
        </w:rPr>
        <w:t xml:space="preserve">), ולאחריה "כי קרוב אליך הדבר מאד" (</w:t>
      </w:r>
      <w:r>
        <w:rPr>
          <w:rFonts w:ascii="David" w:cs="David" w:eastAsia="David" w:hAnsi="David"/>
          <w:b/>
          <w:bCs/>
          <w:color w:val="8B0000"/>
          <w:sz w:val="26"/>
          <w:szCs w:val="26"/>
          <w:rtl/>
        </w:rPr>
        <w:t xml:space="preserve">דברים ל, יד</w:t>
      </w:r>
      <w:r>
        <w:rPr>
          <w:rFonts w:ascii="David" w:cs="David" w:eastAsia="David" w:hAnsi="David"/>
          <w:sz w:val="26"/>
          <w:szCs w:val="26"/>
          <w:rtl/>
        </w:rPr>
        <w:t xml:space="preserve">).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שזה הסדר הנכון של הימים: לא פחד תחילה ותקווה בסוף, אלא הבטחה שהדרך פתוחה, ורק מתוכה נכנסים לדין.</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שכל הפרשה בנויה על המילה "היום". לא היום שעבר ולא היום שיבוא, אלא היום הזה ממש, שבו אדם עומד ובוחר. וזו כל עבודתם של הימים האלה: לא לסכם את השנה שהייתה, אלא להכריע מה בדיוק יהיה מחר בבוקר, ולהתחיל בו מיד ובלי שום דחייה.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לפני ראש השנה, אל תסתפק בסיכום השנה שעברה. קבע דבר אחד קטן ומדוד שישתנה מחר בבוקר. עמידה בדין נמדדת במה שאתה מכריע עכשיו, לא במה שאתה מצטער עליו.</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כט, ט; דברים ל, ג; דברים ל, יד; הרב אליהו עמר; הזוהר הקדוש; כתבי האר"י מפי רבי חיים ויטאל; הבן איש חי; הרב מאיר אליהו</w:t>
      </w:r>
    </w:p>
    <w:p>
      <w:pPr>
        <w:bidi/>
        <w:spacing w:after="120" w:before="240"/>
        <w:jc w:val="center"/>
      </w:pPr>
      <w:r>
        <w:rPr>
          <w:rFonts w:ascii="David" w:cs="David" w:eastAsia="David" w:hAnsi="David"/>
          <w:b/>
          <w:bCs/>
          <w:color w:val="1F3864"/>
          <w:sz w:val="32"/>
          <w:szCs w:val="32"/>
          <w:rtl/>
        </w:rPr>
        <w:t xml:space="preserve">שבת שלום ומבורך!</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cs="David" w:eastAsia="David" w:hAnsi="David"/>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2026-08-28T14:07:07.075Z</dcterms:created>
  <dcterms:modified xsi:type="dcterms:W3CDTF">2026-08-28T14:07:07.084Z</dcterms:modified>
</cp:coreProperties>
</file>

<file path=docProps/custom.xml><?xml version="1.0" encoding="utf-8"?>
<Properties xmlns="http://schemas.openxmlformats.org/officeDocument/2006/custom-properties" xmlns:vt="http://schemas.openxmlformats.org/officeDocument/2006/docPropsVTypes"/>
</file>