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p>
    <w:p>
      <w:pPr>
        <w:spacing w:after="60"/>
        <w:jc w:val="center"/>
      </w:pPr>
      <w:r>
        <w:rPr>
          <w:rFonts w:ascii="David" w:cs="David" w:eastAsia="David" w:hAnsi="David"/>
          <w:b/>
          <w:bCs/>
          <w:color w:val="1F3864"/>
          <w:sz w:val="48"/>
          <w:szCs w:val="48"/>
        </w:rPr>
        <w:t xml:space="preserve">דבר תורה לפרשת אמור</w:t>
      </w:r>
    </w:p>
    <w:p>
      <w:pPr>
        <w:spacing w:after="40"/>
        <w:jc w:val="center"/>
      </w:pPr>
      <w:r>
        <w:rPr>
          <w:rFonts w:ascii="David" w:cs="David" w:eastAsia="David" w:hAnsi="David"/>
          <w:i/>
          <w:iCs/>
          <w:color w:val="555555"/>
          <w:sz w:val="28"/>
          <w:szCs w:val="28"/>
        </w:rPr>
        <w:t xml:space="preserve">קדושת הכהן, קדושת הזמן, וקדושת החיים</w:t>
      </w:r>
    </w:p>
    <w:p>
      <w:pPr>
        <w:spacing w:after="60"/>
        <w:jc w:val="center"/>
      </w:pPr>
      <w:r>
        <w:rPr>
          <w:rFonts w:ascii="David" w:cs="David" w:eastAsia="David" w:hAnsi="David"/>
          <w:color w:val="777777"/>
          <w:sz w:val="24"/>
          <w:szCs w:val="24"/>
        </w:rPr>
        <w:t xml:space="preserve">על פי שיעורי הרב מאיר אליהו, מרן הרב עובדיה יוסף זצוק"ל והרב אליהו עמר</w:t>
      </w:r>
    </w:p>
    <w:p>
      <w:pPr>
        <w:pBdr>
          <w:bottom w:val="single" w:color="2E75B6" w:sz="6" w:space="1"/>
        </w:pBdr>
        <w:spacing w:after="300"/>
        <w:jc w:val="center"/>
      </w:pPr>
      <w:r>
        <w:rPr>
          <w:rFonts w:ascii="David" w:cs="David" w:eastAsia="David" w:hAnsi="David"/>
          <w:i/>
          <w:iCs/>
          <w:color w:val="999999"/>
          <w:sz w:val="24"/>
          <w:szCs w:val="24"/>
        </w:rPr>
        <w:t xml:space="preserve">שאלות לשולחן השבת – עם תשובות למחשבה</w:t>
      </w:r>
    </w:p>
    <w:p>
      <w:pPr>
        <w:pBdr>
          <w:bottom w:val="single" w:color="D4E6F1" w:sz="2" w:space="4"/>
        </w:pBdr>
        <w:spacing w:after="120" w:before="300"/>
      </w:pPr>
      <w:r>
        <w:rPr>
          <w:rFonts w:ascii="David" w:cs="David" w:eastAsia="David" w:hAnsi="David"/>
          <w:b/>
          <w:bCs/>
          <w:color w:val="1F3864"/>
          <w:sz w:val="30"/>
          <w:szCs w:val="30"/>
        </w:rPr>
        <w:t xml:space="preserve">שאלה 1: </w:t>
      </w:r>
      <w:r>
        <w:rPr>
          <w:rFonts w:ascii="David" w:cs="David" w:eastAsia="David" w:hAnsi="David"/>
          <w:b/>
          <w:bCs/>
          <w:color w:val="C0392B"/>
          <w:sz w:val="30"/>
          <w:szCs w:val="30"/>
        </w:rPr>
        <w:t xml:space="preserve">למה התורה משתמשת בלשון כפול – "אמור... ואמרתא"?</w:t>
      </w:r>
    </w:p>
    <w:p>
      <w:pPr>
        <w:spacing w:after="60"/>
      </w:pPr>
    </w:p>
    <w:p>
      <w:pPr>
        <w:spacing w:after="100"/>
      </w:pP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מעלה שאלה שחז"ל התמודדו איתה: הפרשה פותחת ב"אמור אל הכהנים... ואמרת אלהם" (ויקרא כא, א). למה אמירה כפולה? </w:t>
      </w:r>
      <w:r>
        <w:rPr>
          <w:rFonts w:ascii="David" w:cs="David" w:eastAsia="David" w:hAnsi="David"/>
          <w:b/>
          <w:bCs/>
          <w:color w:val="8B0000"/>
          <w:sz w:val="26"/>
          <w:szCs w:val="26"/>
        </w:rPr>
        <w:t xml:space="preserve">רש"י</w:t>
      </w:r>
      <w:r>
        <w:rPr>
          <w:rFonts w:ascii="David" w:cs="David" w:eastAsia="David" w:hAnsi="David"/>
          <w:sz w:val="26"/>
          <w:szCs w:val="26"/>
        </w:rPr>
        <w:t xml:space="preserve"> מפרש: "להזהיר גדולים על הקטנים." כלומר, כל כהן אחראי לחנך את בנו בדרך התורה.</w:t>
      </w:r>
    </w:p>
    <w:p>
      <w:pPr>
        <w:spacing w:after="100"/>
      </w:pP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מעמיק: המילה "אמור" היא לשון רכה – בניגוד ל"דבר" שהוא קשה. </w:t>
      </w:r>
      <w:r>
        <w:rPr>
          <w:rFonts w:ascii="David" w:cs="David" w:eastAsia="David" w:hAnsi="David"/>
          <w:b/>
          <w:bCs/>
          <w:color w:val="8B0000"/>
          <w:sz w:val="26"/>
          <w:szCs w:val="26"/>
        </w:rPr>
        <w:t xml:space="preserve">הזוהר הקדוש</w:t>
      </w:r>
      <w:r>
        <w:rPr>
          <w:rFonts w:ascii="David" w:cs="David" w:eastAsia="David" w:hAnsi="David"/>
          <w:sz w:val="26"/>
          <w:szCs w:val="26"/>
        </w:rPr>
        <w:t xml:space="preserve"> (פרשת אמור) מסביר ש"אמור" הוא לשון חסד ורחמים, ו"דבר" הוא לשון דין. כשמחנכים – צריך גם חסד וגם דין.</w:t>
      </w:r>
    </w:p>
    <w:p>
      <w:pPr>
        <w:spacing w:after="100"/>
      </w:pPr>
      <w:r>
        <w:rPr>
          <w:rFonts w:ascii="David" w:cs="David" w:eastAsia="David" w:hAnsi="David"/>
          <w:sz w:val="26"/>
          <w:szCs w:val="26"/>
        </w:rPr>
        <w:t xml:space="preserve">הלימוד לחיינו: חינוך אמיתי דורש גם חום וגם רכות. כשאבא מעיר לילד שלו, הוא לא רק אומר "אל תעשה כך" – אלא מסביר למה, מראה דוגמא, ומלמד באהבה.</w:t>
      </w:r>
    </w:p>
    <w:p>
      <w:pPr>
        <w:spacing w:after="20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הרב מאיר אליהו, שיעור על פרשת אמור; רש"י ויקרא כא א; זוהר הקדוש פרשת אמור</w:t>
      </w:r>
    </w:p>
    <w:p>
      <w:pPr>
        <w:pBdr>
          <w:bottom w:val="single" w:color="D4E6F1" w:sz="2" w:space="4"/>
        </w:pBdr>
        <w:spacing w:after="120" w:before="300"/>
      </w:pPr>
      <w:r>
        <w:rPr>
          <w:rFonts w:ascii="David" w:cs="David" w:eastAsia="David" w:hAnsi="David"/>
          <w:b/>
          <w:bCs/>
          <w:color w:val="1F3864"/>
          <w:sz w:val="30"/>
          <w:szCs w:val="30"/>
        </w:rPr>
        <w:t xml:space="preserve">שאלה 2: </w:t>
      </w:r>
      <w:r>
        <w:rPr>
          <w:rFonts w:ascii="David" w:cs="David" w:eastAsia="David" w:hAnsi="David"/>
          <w:b/>
          <w:bCs/>
          <w:color w:val="C0392B"/>
          <w:sz w:val="30"/>
          <w:szCs w:val="30"/>
        </w:rPr>
        <w:t xml:space="preserve">למה פרשת המועדים מופיעה דווקא בתוך דיני הכהנים?</w:t>
      </w:r>
    </w:p>
    <w:p>
      <w:pPr>
        <w:spacing w:after="60"/>
      </w:pPr>
    </w:p>
    <w:p>
      <w:pPr>
        <w:spacing w:after="100"/>
      </w:pPr>
      <w:r>
        <w:rPr>
          <w:rFonts w:ascii="David" w:cs="David" w:eastAsia="David" w:hAnsi="David"/>
          <w:b/>
          <w:bCs/>
          <w:color w:val="2E75B6"/>
          <w:sz w:val="26"/>
          <w:szCs w:val="26"/>
        </w:rPr>
        <w:t xml:space="preserve">מרן הרב עובדיה יוסף זצוק"ל</w:t>
      </w:r>
      <w:r>
        <w:rPr>
          <w:rFonts w:ascii="David" w:cs="David" w:eastAsia="David" w:hAnsi="David"/>
          <w:sz w:val="26"/>
          <w:szCs w:val="26"/>
        </w:rPr>
        <w:t xml:space="preserve"> מסביר שהתורה רוצה ללמדנו עיקרון חשוב: כשם שיש קדושת הכהן – כך יש קדושת הזמן. </w:t>
      </w:r>
      <w:r>
        <w:rPr>
          <w:rFonts w:ascii="David" w:cs="David" w:eastAsia="David" w:hAnsi="David"/>
          <w:b/>
          <w:bCs/>
          <w:color w:val="8B0000"/>
          <w:sz w:val="26"/>
          <w:szCs w:val="26"/>
        </w:rPr>
        <w:t xml:space="preserve">הרמב"ם</w:t>
      </w:r>
      <w:r>
        <w:rPr>
          <w:rFonts w:ascii="David" w:cs="David" w:eastAsia="David" w:hAnsi="David"/>
          <w:sz w:val="26"/>
          <w:szCs w:val="26"/>
        </w:rPr>
        <w:t xml:space="preserve"> (הלכות שביתת היום טוב פרק א') מסביר שכל המועדים נקבעים על ידי בית דין, ולכן הסמיכות לכהנים היא טבעית.</w:t>
      </w:r>
    </w:p>
    <w:p>
      <w:pPr>
        <w:spacing w:after="100"/>
      </w:pPr>
      <w:r>
        <w:rPr>
          <w:rFonts w:ascii="David" w:cs="David" w:eastAsia="David" w:hAnsi="David"/>
          <w:b/>
          <w:bCs/>
          <w:color w:val="2E75B6"/>
          <w:sz w:val="26"/>
          <w:szCs w:val="26"/>
        </w:rPr>
        <w:t xml:space="preserve">מרן</w:t>
      </w:r>
      <w:r>
        <w:rPr>
          <w:rFonts w:ascii="David" w:cs="David" w:eastAsia="David" w:hAnsi="David"/>
          <w:sz w:val="26"/>
          <w:szCs w:val="26"/>
        </w:rPr>
        <w:t xml:space="preserve"> מוסיף: </w:t>
      </w:r>
      <w:r>
        <w:rPr>
          <w:rFonts w:ascii="David" w:cs="David" w:eastAsia="David" w:hAnsi="David"/>
          <w:b/>
          <w:bCs/>
          <w:color w:val="8B0000"/>
          <w:sz w:val="26"/>
          <w:szCs w:val="26"/>
        </w:rPr>
        <w:t xml:space="preserve">ספר החינוך</w:t>
      </w:r>
      <w:r>
        <w:rPr>
          <w:rFonts w:ascii="David" w:cs="David" w:eastAsia="David" w:hAnsi="David"/>
          <w:sz w:val="26"/>
          <w:szCs w:val="26"/>
        </w:rPr>
        <w:t xml:space="preserve"> (למודים לג עמוד א') מסביר שכמו שהכהן מקדש את עצמו ומתרחק מהעם, כך היהודי במועד צריך להתרחק מהעולם הגשמי ולהתקדש. הסמיכות בין קדושת הכהן לקדושת היום טוב מלמדת שכל יהודי הוא כמו כהן.</w:t>
      </w:r>
    </w:p>
    <w:p>
      <w:pPr>
        <w:spacing w:after="100"/>
      </w:pPr>
      <w:r>
        <w:rPr>
          <w:rFonts w:ascii="David" w:cs="David" w:eastAsia="David" w:hAnsi="David"/>
          <w:sz w:val="26"/>
          <w:szCs w:val="26"/>
        </w:rPr>
        <w:t xml:space="preserve">הלימוד לחיינו: כל יהודי הוא כמו כהן בשבת ובחג. כשם שהכהן מתקדש בעבודתו – כך אנחנו מתקדשים בשמירת המועדים. היום טוב והשבת הם הזדמנות לעבוד את הקדוש ברוך הוא.</w:t>
      </w:r>
    </w:p>
    <w:p>
      <w:pPr>
        <w:spacing w:after="20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מרן הרב עובדיה יוסף זצוק"ל; רמב"ם הלכות שביתת היום טוב פרק א'; ספר החינוך למודים לג עמוד א'</w:t>
      </w:r>
    </w:p>
    <w:p>
      <w:pPr>
        <w:pageBreakBefore/>
        <w:spacing w:after="0" w:before="0"/>
      </w:pPr>
    </w:p>
    <w:p>
      <w:pPr>
        <w:pBdr>
          <w:bottom w:val="single" w:color="D4E6F1" w:sz="2" w:space="4"/>
        </w:pBdr>
        <w:spacing w:after="120" w:before="300"/>
      </w:pPr>
      <w:r>
        <w:rPr>
          <w:rFonts w:ascii="David" w:cs="David" w:eastAsia="David" w:hAnsi="David"/>
          <w:b/>
          <w:bCs/>
          <w:color w:val="1F3864"/>
          <w:sz w:val="30"/>
          <w:szCs w:val="30"/>
        </w:rPr>
        <w:t xml:space="preserve">שאלה 3: </w:t>
      </w:r>
      <w:r>
        <w:rPr>
          <w:rFonts w:ascii="David" w:cs="David" w:eastAsia="David" w:hAnsi="David"/>
          <w:b/>
          <w:bCs/>
          <w:color w:val="C0392B"/>
          <w:sz w:val="30"/>
          <w:szCs w:val="30"/>
        </w:rPr>
        <w:t xml:space="preserve">למה סופרים את העומר כלפי מעלה ולא כלפי מטה?</w:t>
      </w:r>
    </w:p>
    <w:p>
      <w:pPr>
        <w:spacing w:after="60"/>
      </w:pPr>
    </w:p>
    <w:p>
      <w:pPr>
        <w:spacing w:after="100"/>
      </w:pPr>
      <w:r>
        <w:rPr>
          <w:rFonts w:ascii="David" w:cs="David" w:eastAsia="David" w:hAnsi="David"/>
          <w:b/>
          <w:bCs/>
          <w:color w:val="2E75B6"/>
          <w:sz w:val="26"/>
          <w:szCs w:val="26"/>
        </w:rPr>
        <w:t xml:space="preserve">הרב אליהו עמר</w:t>
      </w:r>
      <w:r>
        <w:rPr>
          <w:rFonts w:ascii="David" w:cs="David" w:eastAsia="David" w:hAnsi="David"/>
          <w:sz w:val="26"/>
          <w:szCs w:val="26"/>
        </w:rPr>
        <w:t xml:space="preserve"> מעלה שאלה יפה: התורה אומרת "וספרתם לכם" (ויקרא כג, טו) – אנחנו סופרים יום 1, יום 2, וכך הלאה. אם מחכים לקבלת תורה – למה לא סופרים למטה, כמו ספירה לאחור?</w:t>
      </w:r>
    </w:p>
    <w:p>
      <w:pPr>
        <w:spacing w:after="100"/>
      </w:pPr>
      <w:r>
        <w:rPr>
          <w:rFonts w:ascii="David" w:cs="David" w:eastAsia="David" w:hAnsi="David"/>
          <w:b/>
          <w:bCs/>
          <w:color w:val="2E75B6"/>
          <w:sz w:val="26"/>
          <w:szCs w:val="26"/>
        </w:rPr>
        <w:t xml:space="preserve">הרב אליהו עמר</w:t>
      </w:r>
      <w:r>
        <w:rPr>
          <w:rFonts w:ascii="David" w:cs="David" w:eastAsia="David" w:hAnsi="David"/>
          <w:sz w:val="26"/>
          <w:szCs w:val="26"/>
        </w:rPr>
        <w:t xml:space="preserve"> מביא את דברי </w:t>
      </w:r>
      <w:r>
        <w:rPr>
          <w:rFonts w:ascii="David" w:cs="David" w:eastAsia="David" w:hAnsi="David"/>
          <w:b/>
          <w:bCs/>
          <w:color w:val="8B0000"/>
          <w:sz w:val="26"/>
          <w:szCs w:val="26"/>
        </w:rPr>
        <w:t xml:space="preserve">ספר החינוך</w:t>
      </w:r>
      <w:r>
        <w:rPr>
          <w:rFonts w:ascii="David" w:cs="David" w:eastAsia="David" w:hAnsi="David"/>
          <w:sz w:val="26"/>
          <w:szCs w:val="26"/>
        </w:rPr>
        <w:t xml:space="preserve"> (למודים פרק כג עמוד א'): הספירה כלפי מעלה מסמלת עלייה רוחנית. בפסח יצאנו ממצרים והיינו במדרגה נמוכה של טומאה. כל יום שעולה – אנחנו מטפסים מדרגה אחת למעלה.</w:t>
      </w:r>
    </w:p>
    <w:p>
      <w:pPr>
        <w:spacing w:after="100"/>
      </w:pPr>
      <w:r>
        <w:rPr>
          <w:rFonts w:ascii="David" w:cs="David" w:eastAsia="David" w:hAnsi="David"/>
          <w:b/>
          <w:bCs/>
          <w:color w:val="8B0000"/>
          <w:sz w:val="26"/>
          <w:szCs w:val="26"/>
        </w:rPr>
        <w:t xml:space="preserve">הרמב"ן</w:t>
      </w:r>
      <w:r>
        <w:rPr>
          <w:rFonts w:ascii="David" w:cs="David" w:eastAsia="David" w:hAnsi="David"/>
          <w:sz w:val="26"/>
          <w:szCs w:val="26"/>
        </w:rPr>
        <w:t xml:space="preserve"> (הלכות תמידין פרק ז' הלכה כא) מסביר שהספירה כלפי מעלה מראה שכל יום שעובר הוא הישג, וזה מעודד את הרצון להמשיך. הספירה למטה הייתה גורמת לתחושת אכזבה – שכל יום מתרחקים מהמטרה.</w:t>
      </w:r>
    </w:p>
    <w:p>
      <w:pPr>
        <w:spacing w:after="100"/>
      </w:pPr>
      <w:r>
        <w:rPr>
          <w:rFonts w:ascii="David" w:cs="David" w:eastAsia="David" w:hAnsi="David"/>
          <w:sz w:val="26"/>
          <w:szCs w:val="26"/>
        </w:rPr>
        <w:t xml:space="preserve">הלימוד לחיינו: כל יום בחיים שלנו הוא הזדמנות לצמיחה רוחנית. במקום לחשוב "כמה נשאר עוד" – כדאי לחשוב "כמה הספקנו להתקדם."</w:t>
      </w:r>
    </w:p>
    <w:p>
      <w:pPr>
        <w:spacing w:after="20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הרב אליהו עמר, שיעור על פרשת אמור; ספר החינוך למודים פרק כג; רמב"ן הלכות תמידין פרק ז'</w:t>
      </w:r>
    </w:p>
    <w:p>
      <w:pPr>
        <w:pBdr>
          <w:bottom w:val="single" w:color="D4E6F1" w:sz="2" w:space="4"/>
        </w:pBdr>
        <w:spacing w:after="120" w:before="300"/>
      </w:pPr>
      <w:r>
        <w:rPr>
          <w:rFonts w:ascii="David" w:cs="David" w:eastAsia="David" w:hAnsi="David"/>
          <w:b/>
          <w:bCs/>
          <w:color w:val="1F3864"/>
          <w:sz w:val="30"/>
          <w:szCs w:val="30"/>
        </w:rPr>
        <w:t xml:space="preserve">שאלה 4: </w:t>
      </w:r>
      <w:r>
        <w:rPr>
          <w:rFonts w:ascii="David" w:cs="David" w:eastAsia="David" w:hAnsi="David"/>
          <w:b/>
          <w:bCs/>
          <w:color w:val="C0392B"/>
          <w:sz w:val="30"/>
          <w:szCs w:val="30"/>
        </w:rPr>
        <w:t xml:space="preserve">למה שבת נזכרת ברשימת המועדים – הרי היא לא מועד?</w:t>
      </w:r>
    </w:p>
    <w:p>
      <w:pPr>
        <w:spacing w:after="60"/>
      </w:pPr>
    </w:p>
    <w:p>
      <w:pPr>
        <w:spacing w:after="100"/>
      </w:pP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מעלה שאלה חשובה: בפרשה כתוב "אלה מועדי ה' אשר תקראו אותם" (ויקרא כג, ב). ומיד אחר כך מופיעה שבת – ורק אחריה החגים. למה?</w:t>
      </w:r>
    </w:p>
    <w:p>
      <w:pPr>
        <w:spacing w:after="100"/>
      </w:pP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מסביר בשם </w:t>
      </w:r>
      <w:r>
        <w:rPr>
          <w:rFonts w:ascii="David" w:cs="David" w:eastAsia="David" w:hAnsi="David"/>
          <w:b/>
          <w:bCs/>
          <w:color w:val="8B0000"/>
          <w:sz w:val="26"/>
          <w:szCs w:val="26"/>
        </w:rPr>
        <w:t xml:space="preserve">הרמב"ן</w:t>
      </w:r>
      <w:r>
        <w:rPr>
          <w:rFonts w:ascii="David" w:cs="David" w:eastAsia="David" w:hAnsi="David"/>
          <w:sz w:val="26"/>
          <w:szCs w:val="26"/>
        </w:rPr>
        <w:t xml:space="preserve"> (ויקרא כג, ג): שבת היא יסוד המועדים. היא הראשונה מכולם, והיא מקודשת מימי הבריאה. כל מי שמחלל את השבת – כאילו הוא מחלל את כל המועדים.</w:t>
      </w:r>
    </w:p>
    <w:p>
      <w:pPr>
        <w:spacing w:after="100"/>
      </w:pPr>
      <w:r>
        <w:rPr>
          <w:rFonts w:ascii="David" w:cs="David" w:eastAsia="David" w:hAnsi="David"/>
          <w:b/>
          <w:bCs/>
          <w:color w:val="8B0000"/>
          <w:sz w:val="26"/>
          <w:szCs w:val="26"/>
        </w:rPr>
        <w:t xml:space="preserve">הזוהר הקדוש</w:t>
      </w:r>
      <w:r>
        <w:rPr>
          <w:rFonts w:ascii="David" w:cs="David" w:eastAsia="David" w:hAnsi="David"/>
          <w:sz w:val="26"/>
          <w:szCs w:val="26"/>
        </w:rPr>
        <w:t xml:space="preserve"> (פרשת אמור) מוסיף: שבת היא מקור הקדושה שממנו נשפעת הברכה לכל החגים. בלי שבת – אין מועדים. השבת היא השורש והשורש הוא הענף.</w:t>
      </w:r>
    </w:p>
    <w:p>
      <w:pPr>
        <w:spacing w:after="100"/>
      </w:pPr>
      <w:r>
        <w:rPr>
          <w:rFonts w:ascii="David" w:cs="David" w:eastAsia="David" w:hAnsi="David"/>
          <w:sz w:val="26"/>
          <w:szCs w:val="26"/>
        </w:rPr>
        <w:t xml:space="preserve">הלימוד לחיינו: מי ששומר שבת כראוי – כל החגים שלו מקבלים משמעות. ומי שמזלזל בשבת – כאילו הוא מזלזל בכל המועדים.</w:t>
      </w:r>
    </w:p>
    <w:p>
      <w:pPr>
        <w:spacing w:after="20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הרב מאיר אליהו, שיעור על פרשת אמור; רמב"ן ויקרא כג ג; זוהר הקדוש פרשת אמור</w:t>
      </w:r>
    </w:p>
    <w:p>
      <w:pPr>
        <w:pBdr>
          <w:bottom w:val="single" w:color="D4E6F1" w:sz="2" w:space="4"/>
        </w:pBdr>
        <w:spacing w:after="120" w:before="300"/>
      </w:pPr>
      <w:r>
        <w:rPr>
          <w:rFonts w:ascii="David" w:cs="David" w:eastAsia="David" w:hAnsi="David"/>
          <w:b/>
          <w:bCs/>
          <w:color w:val="1F3864"/>
          <w:sz w:val="30"/>
          <w:szCs w:val="30"/>
        </w:rPr>
        <w:t xml:space="preserve">שאלה 5: </w:t>
      </w:r>
      <w:r>
        <w:rPr>
          <w:rFonts w:ascii="David" w:cs="David" w:eastAsia="David" w:hAnsi="David"/>
          <w:b/>
          <w:bCs/>
          <w:color w:val="C0392B"/>
          <w:sz w:val="30"/>
          <w:szCs w:val="30"/>
        </w:rPr>
        <w:t xml:space="preserve">מה מסמלים ארבעת המינים – ולמה דווקא ארבעה?</w:t>
      </w:r>
    </w:p>
    <w:p>
      <w:pPr>
        <w:spacing w:after="60"/>
      </w:pPr>
    </w:p>
    <w:p>
      <w:pPr>
        <w:spacing w:after="100"/>
      </w:pPr>
      <w:r>
        <w:rPr>
          <w:rFonts w:ascii="David" w:cs="David" w:eastAsia="David" w:hAnsi="David"/>
          <w:b/>
          <w:bCs/>
          <w:color w:val="2E75B6"/>
          <w:sz w:val="26"/>
          <w:szCs w:val="26"/>
        </w:rPr>
        <w:t xml:space="preserve">מרן הרב עובדיה יוסף זצוק"ל</w:t>
      </w:r>
      <w:r>
        <w:rPr>
          <w:rFonts w:ascii="David" w:cs="David" w:eastAsia="David" w:hAnsi="David"/>
          <w:sz w:val="26"/>
          <w:szCs w:val="26"/>
        </w:rPr>
        <w:t xml:space="preserve"> מביא את ה</w:t>
      </w:r>
      <w:r>
        <w:rPr>
          <w:rFonts w:ascii="David" w:cs="David" w:eastAsia="David" w:hAnsi="David"/>
          <w:b/>
          <w:bCs/>
          <w:color w:val="8B0000"/>
          <w:sz w:val="26"/>
          <w:szCs w:val="26"/>
        </w:rPr>
        <w:t xml:space="preserve">מדרש</w:t>
      </w:r>
      <w:r>
        <w:rPr>
          <w:rFonts w:ascii="David" w:cs="David" w:eastAsia="David" w:hAnsi="David"/>
          <w:sz w:val="26"/>
          <w:szCs w:val="26"/>
        </w:rPr>
        <w:t xml:space="preserve"> (ויקרא רבה ל יב): ארבעת המינים מסמלים ארבעה סוגי אנשים בעם ישראל. האתרוג – יש בו טעם וריח – מסמל מי שיש בו תורה ומעשים טובים. הערבה – טעם בלי ריח – תורה בלי מעשים.</w:t>
      </w:r>
    </w:p>
    <w:p>
      <w:pPr>
        <w:spacing w:after="100"/>
      </w:pPr>
      <w:r>
        <w:rPr>
          <w:rFonts w:ascii="David" w:cs="David" w:eastAsia="David" w:hAnsi="David"/>
          <w:sz w:val="26"/>
          <w:szCs w:val="26"/>
        </w:rPr>
        <w:t xml:space="preserve">ההדס – ריח בלי טעם – מעשים בלי תורה. והלולב – אין בו לא טעם ולא ריח – לא תורה ולא מעשים. </w:t>
      </w:r>
      <w:r>
        <w:rPr>
          <w:rFonts w:ascii="David" w:cs="David" w:eastAsia="David" w:hAnsi="David"/>
          <w:b/>
          <w:bCs/>
          <w:color w:val="2E75B6"/>
          <w:sz w:val="26"/>
          <w:szCs w:val="26"/>
        </w:rPr>
        <w:t xml:space="preserve">מרן</w:t>
      </w:r>
      <w:r>
        <w:rPr>
          <w:rFonts w:ascii="David" w:cs="David" w:eastAsia="David" w:hAnsi="David"/>
          <w:sz w:val="26"/>
          <w:szCs w:val="26"/>
        </w:rPr>
        <w:t xml:space="preserve"> מסביר: הקדוש ברוך הוא אמר – חברו אותם יחד ויכפרו אלו על אלו. האתרוג לא מזלזל בלולב.</w:t>
      </w:r>
    </w:p>
    <w:p>
      <w:pPr>
        <w:spacing w:after="100"/>
      </w:pPr>
      <w:r>
        <w:rPr>
          <w:rFonts w:ascii="David" w:cs="David" w:eastAsia="David" w:hAnsi="David"/>
          <w:sz w:val="26"/>
          <w:szCs w:val="26"/>
        </w:rPr>
        <w:t xml:space="preserve">הלימוד לחיינו: אף אחד לא יוצא כנגד מהקהילה. כולנו חלק מעם ישראל, וכולנו צריכים אחד את השני – החזק את החלש והחלש את החזק.</w:t>
      </w:r>
    </w:p>
    <w:p>
      <w:pPr>
        <w:spacing w:after="20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מרן הרב עובדיה יוסף זצוק"ל; מדרש ויקרא רבה ל יב</w:t>
      </w:r>
    </w:p>
    <w:p>
      <w:pPr>
        <w:pageBreakBefore/>
        <w:spacing w:after="0" w:before="0"/>
      </w:pPr>
    </w:p>
    <w:p>
      <w:pPr>
        <w:pBdr>
          <w:bottom w:val="single" w:color="D4E6F1" w:sz="2" w:space="4"/>
        </w:pBdr>
        <w:spacing w:after="120" w:before="300"/>
      </w:pPr>
      <w:r>
        <w:rPr>
          <w:rFonts w:ascii="David" w:cs="David" w:eastAsia="David" w:hAnsi="David"/>
          <w:b/>
          <w:bCs/>
          <w:color w:val="1F3864"/>
          <w:sz w:val="30"/>
          <w:szCs w:val="30"/>
        </w:rPr>
        <w:t xml:space="preserve">שאלה 6: </w:t>
      </w:r>
      <w:r>
        <w:rPr>
          <w:rFonts w:ascii="David" w:cs="David" w:eastAsia="David" w:hAnsi="David"/>
          <w:b/>
          <w:bCs/>
          <w:color w:val="C0392B"/>
          <w:sz w:val="30"/>
          <w:szCs w:val="30"/>
        </w:rPr>
        <w:t xml:space="preserve">למה כהן בעל מום לא יכול לעבוד במקדש – האם התורה מפלה בין אנשים?</w:t>
      </w:r>
    </w:p>
    <w:p>
      <w:pPr>
        <w:spacing w:after="60"/>
      </w:pPr>
    </w:p>
    <w:p>
      <w:pPr>
        <w:spacing w:after="100"/>
      </w:pPr>
      <w:r>
        <w:rPr>
          <w:rFonts w:ascii="David" w:cs="David" w:eastAsia="David" w:hAnsi="David"/>
          <w:b/>
          <w:bCs/>
          <w:color w:val="2E75B6"/>
          <w:sz w:val="26"/>
          <w:szCs w:val="26"/>
        </w:rPr>
        <w:t xml:space="preserve">הרב אליהו עמר</w:t>
      </w:r>
      <w:r>
        <w:rPr>
          <w:rFonts w:ascii="David" w:cs="David" w:eastAsia="David" w:hAnsi="David"/>
          <w:sz w:val="26"/>
          <w:szCs w:val="26"/>
        </w:rPr>
        <w:t xml:space="preserve"> מסביר שהתורה אומרת: "כל איש אשר בו מום... לא יגש להקריב לחם אלוקיו" (ויקרא כא, יז-יח). זה לא עניין של אפלייה – אלא של תפקיד.</w:t>
      </w:r>
    </w:p>
    <w:p>
      <w:pPr>
        <w:spacing w:after="100"/>
      </w:pPr>
      <w:r>
        <w:rPr>
          <w:rFonts w:ascii="David" w:cs="David" w:eastAsia="David" w:hAnsi="David"/>
          <w:b/>
          <w:bCs/>
          <w:color w:val="2E75B6"/>
          <w:sz w:val="26"/>
          <w:szCs w:val="26"/>
        </w:rPr>
        <w:t xml:space="preserve">הרב אליהו עמר</w:t>
      </w:r>
      <w:r>
        <w:rPr>
          <w:rFonts w:ascii="David" w:cs="David" w:eastAsia="David" w:hAnsi="David"/>
          <w:sz w:val="26"/>
          <w:szCs w:val="26"/>
        </w:rPr>
        <w:t xml:space="preserve"> מביא את דברי </w:t>
      </w:r>
      <w:r>
        <w:rPr>
          <w:rFonts w:ascii="David" w:cs="David" w:eastAsia="David" w:hAnsi="David"/>
          <w:b/>
          <w:bCs/>
          <w:color w:val="8B0000"/>
          <w:sz w:val="26"/>
          <w:szCs w:val="26"/>
        </w:rPr>
        <w:t xml:space="preserve">הרמב"ם</w:t>
      </w:r>
      <w:r>
        <w:rPr>
          <w:rFonts w:ascii="David" w:cs="David" w:eastAsia="David" w:hAnsi="David"/>
          <w:sz w:val="26"/>
          <w:szCs w:val="26"/>
        </w:rPr>
        <w:t xml:space="preserve"> (מורה נבוכים ח' פרק א' הלכה ג'): הכהן מייצג את הקדוש ברוך הוא לפני העם. מום אינו פוגם בערך האדם, אלא כשנציג משרת מלך העולם – צריך להיות שלם בגוף, כפי שדרכו של בני אדם.</w:t>
      </w:r>
    </w:p>
    <w:p>
      <w:pPr>
        <w:spacing w:after="100"/>
      </w:pPr>
      <w:r>
        <w:rPr>
          <w:rFonts w:ascii="David" w:cs="David" w:eastAsia="David" w:hAnsi="David"/>
          <w:b/>
          <w:bCs/>
          <w:color w:val="2E75B6"/>
          <w:sz w:val="26"/>
          <w:szCs w:val="26"/>
        </w:rPr>
        <w:t xml:space="preserve">הרב אליהו עמר</w:t>
      </w:r>
      <w:r>
        <w:rPr>
          <w:rFonts w:ascii="David" w:cs="David" w:eastAsia="David" w:hAnsi="David"/>
          <w:sz w:val="26"/>
          <w:szCs w:val="26"/>
        </w:rPr>
        <w:t xml:space="preserve"> מדגיש: הכהן בעל מום עדיין קדוש – הוא אוכל מן הקודשים, וחלקו בקורבנות לא נפגע. אבל הוא לא עובד עבודה – לא בגלל פגם בו, אלא כי התפקיד דורש שלמות.</w:t>
      </w:r>
    </w:p>
    <w:p>
      <w:pPr>
        <w:spacing w:after="100"/>
      </w:pPr>
      <w:r>
        <w:rPr>
          <w:rFonts w:ascii="David" w:cs="David" w:eastAsia="David" w:hAnsi="David"/>
          <w:sz w:val="26"/>
          <w:szCs w:val="26"/>
        </w:rPr>
        <w:t xml:space="preserve">הלימוד לחיינו: התורה לא מפלה בין אנשים. אבל כשאדם נושא תפקיד מיוחד – צריך להתאים לו. זה המסר של "כל איש בישראל מלך" – לכל אחד יש תפקיד מיוחד.</w:t>
      </w:r>
    </w:p>
    <w:p>
      <w:pPr>
        <w:spacing w:after="20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הרב אליהו עמר, שיעור על פרשת אמור; רמב"ם מורה נבוכים ח' פרק א'</w:t>
      </w:r>
    </w:p>
    <w:p>
      <w:pPr>
        <w:pBdr>
          <w:bottom w:val="single" w:color="D4E6F1" w:sz="2" w:space="4"/>
        </w:pBdr>
        <w:spacing w:after="120" w:before="300"/>
      </w:pPr>
      <w:r>
        <w:rPr>
          <w:rFonts w:ascii="David" w:cs="David" w:eastAsia="David" w:hAnsi="David"/>
          <w:b/>
          <w:bCs/>
          <w:color w:val="1F3864"/>
          <w:sz w:val="30"/>
          <w:szCs w:val="30"/>
        </w:rPr>
        <w:t xml:space="preserve">שאלה 7: </w:t>
      </w:r>
      <w:r>
        <w:rPr>
          <w:rFonts w:ascii="David" w:cs="David" w:eastAsia="David" w:hAnsi="David"/>
          <w:b/>
          <w:bCs/>
          <w:color w:val="C0392B"/>
          <w:sz w:val="30"/>
          <w:szCs w:val="30"/>
        </w:rPr>
        <w:t xml:space="preserve">מה הביא את המגדף (המקלל) לחטא הנורא שלו – ומה הקשר לפרשה?</w:t>
      </w:r>
    </w:p>
    <w:p>
      <w:pPr>
        <w:spacing w:after="60"/>
      </w:pPr>
    </w:p>
    <w:p>
      <w:pPr>
        <w:spacing w:after="100"/>
      </w:pP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מסביר שהתורה מספרת על בן האישה הישראלית שהיה מאיש מצרי (ויקרא כד, י-יב). </w:t>
      </w:r>
      <w:r>
        <w:rPr>
          <w:rFonts w:ascii="David" w:cs="David" w:eastAsia="David" w:hAnsi="David"/>
          <w:b/>
          <w:bCs/>
          <w:color w:val="8B0000"/>
          <w:sz w:val="26"/>
          <w:szCs w:val="26"/>
        </w:rPr>
        <w:t xml:space="preserve">רש"י</w:t>
      </w:r>
      <w:r>
        <w:rPr>
          <w:rFonts w:ascii="David" w:cs="David" w:eastAsia="David" w:hAnsi="David"/>
          <w:sz w:val="26"/>
          <w:szCs w:val="26"/>
        </w:rPr>
        <w:t xml:space="preserve"> מפרש שהוא יצא מבית דינו של דן, שם הורה לו שאין לו מקום במחנה דן כי השבט הולך אחר האב. מתוך כאב ותסכול – בא לידי גידוף.</w:t>
      </w:r>
    </w:p>
    <w:p>
      <w:pPr>
        <w:spacing w:after="100"/>
      </w:pP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מעמיק: הסיפור הזה מופיע דווקא אחרי פרשת לחם הפנים והמנורה – ללמד שהקדושה דורשת מאדם להיות בקרבת השכינה. מי שמרגיש שאין לו מקום בקדושה – עלול לאבד את הקשר שלו עם הקדוש ברוך הוא.</w:t>
      </w:r>
    </w:p>
    <w:p>
      <w:pPr>
        <w:spacing w:after="100"/>
      </w:pPr>
      <w:r>
        <w:rPr>
          <w:rFonts w:ascii="David" w:cs="David" w:eastAsia="David" w:hAnsi="David"/>
          <w:sz w:val="26"/>
          <w:szCs w:val="26"/>
        </w:rPr>
        <w:t xml:space="preserve">הלימוד לחיינו: כשאדם מרגיש שאין לו מקום, שאין מעריכים אותו, שהדלת סגורה – התסכול יכולה להוביל אותו למקומות החשוכים ביותר. תפקידנו הוא לדאוג לכל אדם שיש לו מקום.</w:t>
      </w:r>
    </w:p>
    <w:p>
      <w:pPr>
        <w:spacing w:after="20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הרב מאיר אליהו, שיעור על פרשת אמור; רש"י ויקרא כד י-יב</w:t>
      </w:r>
    </w:p>
    <w:p>
      <w:pPr>
        <w:pBdr>
          <w:bottom w:val="single" w:color="D4E6F1" w:sz="2" w:space="4"/>
        </w:pBdr>
        <w:spacing w:after="120" w:before="300"/>
      </w:pPr>
      <w:r>
        <w:rPr>
          <w:rFonts w:ascii="David" w:cs="David" w:eastAsia="David" w:hAnsi="David"/>
          <w:b/>
          <w:bCs/>
          <w:color w:val="1F3864"/>
          <w:sz w:val="30"/>
          <w:szCs w:val="30"/>
        </w:rPr>
        <w:t xml:space="preserve">שאלה 8: </w:t>
      </w:r>
      <w:r>
        <w:rPr>
          <w:rFonts w:ascii="David" w:cs="David" w:eastAsia="David" w:hAnsi="David"/>
          <w:b/>
          <w:bCs/>
          <w:color w:val="C0392B"/>
          <w:sz w:val="30"/>
          <w:szCs w:val="30"/>
        </w:rPr>
        <w:t xml:space="preserve">"עין תחת עין" – ממש או ממון?</w:t>
      </w:r>
    </w:p>
    <w:p>
      <w:pPr>
        <w:spacing w:after="60"/>
      </w:pPr>
    </w:p>
    <w:p>
      <w:pPr>
        <w:spacing w:after="100"/>
      </w:pPr>
      <w:r>
        <w:rPr>
          <w:rFonts w:ascii="David" w:cs="David" w:eastAsia="David" w:hAnsi="David"/>
          <w:b/>
          <w:bCs/>
          <w:color w:val="2E75B6"/>
          <w:sz w:val="26"/>
          <w:szCs w:val="26"/>
        </w:rPr>
        <w:t xml:space="preserve">מרן הרב עובדיה יוסף זצוק"ל</w:t>
      </w:r>
      <w:r>
        <w:rPr>
          <w:rFonts w:ascii="David" w:cs="David" w:eastAsia="David" w:hAnsi="David"/>
          <w:sz w:val="26"/>
          <w:szCs w:val="26"/>
        </w:rPr>
        <w:t xml:space="preserve"> מסביר שהתורה אומרת: "עין תחת עין, שן תחת שן" (ויקרא כד, כ). </w:t>
      </w:r>
      <w:r>
        <w:rPr>
          <w:rFonts w:ascii="David" w:cs="David" w:eastAsia="David" w:hAnsi="David"/>
          <w:b/>
          <w:bCs/>
          <w:color w:val="8B0000"/>
          <w:sz w:val="26"/>
          <w:szCs w:val="26"/>
        </w:rPr>
        <w:t xml:space="preserve">הגמרא</w:t>
      </w:r>
      <w:r>
        <w:rPr>
          <w:rFonts w:ascii="David" w:cs="David" w:eastAsia="David" w:hAnsi="David"/>
          <w:sz w:val="26"/>
          <w:szCs w:val="26"/>
        </w:rPr>
        <w:t xml:space="preserve"> (בבא קמא דף פד) קובעת באופן חד משמעי: הכוונה היא תשלום ממון ולא ממש. הגמרא שואלת: אם עיוור הוציא עין של אדם שרואה באחת – האם נוציא לו את שתי העיניים?</w:t>
      </w:r>
    </w:p>
    <w:p>
      <w:pPr>
        <w:spacing w:after="100"/>
      </w:pPr>
      <w:r>
        <w:rPr>
          <w:rFonts w:ascii="David" w:cs="David" w:eastAsia="David" w:hAnsi="David"/>
          <w:b/>
          <w:bCs/>
          <w:color w:val="2E75B6"/>
          <w:sz w:val="26"/>
          <w:szCs w:val="26"/>
        </w:rPr>
        <w:t xml:space="preserve">מרן</w:t>
      </w:r>
      <w:r>
        <w:rPr>
          <w:rFonts w:ascii="David" w:cs="David" w:eastAsia="David" w:hAnsi="David"/>
          <w:sz w:val="26"/>
          <w:szCs w:val="26"/>
        </w:rPr>
        <w:t xml:space="preserve"> מביא את </w:t>
      </w:r>
      <w:r>
        <w:rPr>
          <w:rFonts w:ascii="David" w:cs="David" w:eastAsia="David" w:hAnsi="David"/>
          <w:b/>
          <w:bCs/>
          <w:color w:val="8B0000"/>
          <w:sz w:val="26"/>
          <w:szCs w:val="26"/>
        </w:rPr>
        <w:t xml:space="preserve">הרמב"ם</w:t>
      </w:r>
      <w:r>
        <w:rPr>
          <w:rFonts w:ascii="David" w:cs="David" w:eastAsia="David" w:hAnsi="David"/>
          <w:sz w:val="26"/>
          <w:szCs w:val="26"/>
        </w:rPr>
        <w:t xml:space="preserve"> (הלכות חובל ומזיק פרק א' הלכה א'-ד'): החובל משלם את שווי הנזק שגרם. חמשה דברים משלם על חבלה גופנית: נזק, צער, בושת, ריפוי ושבת. התורה דיברה בלשון "עין תחת עין" כדי ללמד את חומרת העבירה, אך הדין בפועל הוא ממון.</w:t>
      </w:r>
    </w:p>
    <w:p>
      <w:pPr>
        <w:spacing w:after="100"/>
      </w:pPr>
      <w:r>
        <w:rPr>
          <w:rFonts w:ascii="David" w:cs="David" w:eastAsia="David" w:hAnsi="David"/>
          <w:sz w:val="26"/>
          <w:szCs w:val="26"/>
        </w:rPr>
        <w:t xml:space="preserve">הלימוד לחיינו: התורה שבעל פה אומרת "עין תחת עין" כדי ללמד שהאדם המזיק ראוי באמת לאבד את עינו, אך התורה מוציאה דרך מתוקנת יותר – פיצוי כספי. זה היופי של תורה שבעל פה ותורה שבכתב.</w:t>
      </w:r>
    </w:p>
    <w:p>
      <w:pPr>
        <w:spacing w:after="20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מרן הרב עובדיה יוסף זצוק"ל; גמרא בבא קמא דף פד; רמב"ם הלכות חובל ומזיק פרק א'</w:t>
      </w:r>
    </w:p>
    <w:p>
      <w:pPr>
        <w:pageBreakBefore/>
        <w:spacing w:after="0" w:before="0"/>
      </w:pPr>
    </w:p>
    <w:p>
      <w:pPr>
        <w:pBdr>
          <w:bottom w:val="single" w:color="D4E6F1" w:sz="2" w:space="4"/>
        </w:pBdr>
        <w:spacing w:after="120" w:before="300"/>
      </w:pPr>
      <w:r>
        <w:rPr>
          <w:rFonts w:ascii="David" w:cs="David" w:eastAsia="David" w:hAnsi="David"/>
          <w:b/>
          <w:bCs/>
          <w:color w:val="1F3864"/>
          <w:sz w:val="30"/>
          <w:szCs w:val="30"/>
        </w:rPr>
        <w:t xml:space="preserve">שאלה 9: </w:t>
      </w:r>
      <w:r>
        <w:rPr>
          <w:rFonts w:ascii="David" w:cs="David" w:eastAsia="David" w:hAnsi="David"/>
          <w:b/>
          <w:bCs/>
          <w:color w:val="C0392B"/>
          <w:sz w:val="30"/>
          <w:szCs w:val="30"/>
        </w:rPr>
        <w:t xml:space="preserve">מהו החיוב לקדש שם שמים – ואיך עושים את זה בימינו?</w:t>
      </w:r>
    </w:p>
    <w:p>
      <w:pPr>
        <w:spacing w:after="60"/>
      </w:pPr>
    </w:p>
    <w:p>
      <w:pPr>
        <w:spacing w:after="100"/>
      </w:pPr>
      <w:r>
        <w:rPr>
          <w:rFonts w:ascii="David" w:cs="David" w:eastAsia="David" w:hAnsi="David"/>
          <w:b/>
          <w:bCs/>
          <w:color w:val="2E75B6"/>
          <w:sz w:val="26"/>
          <w:szCs w:val="26"/>
        </w:rPr>
        <w:t xml:space="preserve">הרב אליהו עמר</w:t>
      </w:r>
      <w:r>
        <w:rPr>
          <w:rFonts w:ascii="David" w:cs="David" w:eastAsia="David" w:hAnsi="David"/>
          <w:sz w:val="26"/>
          <w:szCs w:val="26"/>
        </w:rPr>
        <w:t xml:space="preserve"> מסביר שהתורה אומרת: "ולא תחללו את שם קדשי ונקדשתי בתוך בני ישראל" (ויקרא כב, לב). </w:t>
      </w:r>
      <w:r>
        <w:rPr>
          <w:rFonts w:ascii="David" w:cs="David" w:eastAsia="David" w:hAnsi="David"/>
          <w:b/>
          <w:bCs/>
          <w:color w:val="8B0000"/>
          <w:sz w:val="26"/>
          <w:szCs w:val="26"/>
        </w:rPr>
        <w:t xml:space="preserve">הרמב"ם</w:t>
      </w:r>
      <w:r>
        <w:rPr>
          <w:rFonts w:ascii="David" w:cs="David" w:eastAsia="David" w:hAnsi="David"/>
          <w:sz w:val="26"/>
          <w:szCs w:val="26"/>
        </w:rPr>
        <w:t xml:space="preserve"> (הלכות יסודי התורה פרק ה' הלכה א') מפרט: מצוות עשה לקדש את השם. ומצוות לא תעשה שלא לחלל את השם.</w:t>
      </w:r>
    </w:p>
    <w:p>
      <w:pPr>
        <w:spacing w:after="100"/>
      </w:pPr>
      <w:r>
        <w:rPr>
          <w:rFonts w:ascii="David" w:cs="David" w:eastAsia="David" w:hAnsi="David"/>
          <w:b/>
          <w:bCs/>
          <w:color w:val="2E75B6"/>
          <w:sz w:val="26"/>
          <w:szCs w:val="26"/>
        </w:rPr>
        <w:t xml:space="preserve">הרב אליהו עמר</w:t>
      </w:r>
      <w:r>
        <w:rPr>
          <w:rFonts w:ascii="David" w:cs="David" w:eastAsia="David" w:hAnsi="David"/>
          <w:sz w:val="26"/>
          <w:szCs w:val="26"/>
        </w:rPr>
        <w:t xml:space="preserve"> מביא את </w:t>
      </w:r>
      <w:r>
        <w:rPr>
          <w:rFonts w:ascii="David" w:cs="David" w:eastAsia="David" w:hAnsi="David"/>
          <w:b/>
          <w:bCs/>
          <w:color w:val="8B0000"/>
          <w:sz w:val="26"/>
          <w:szCs w:val="26"/>
        </w:rPr>
        <w:t xml:space="preserve">הגמרא</w:t>
      </w:r>
      <w:r>
        <w:rPr>
          <w:rFonts w:ascii="David" w:cs="David" w:eastAsia="David" w:hAnsi="David"/>
          <w:sz w:val="26"/>
          <w:szCs w:val="26"/>
        </w:rPr>
        <w:t xml:space="preserve"> (יומא דף פב עמוד א'): "ואהבת את ה' אלוקיך – שיהא שם שמים מתאהב על ידך." כיצד? שאדם יישא וייתן, יקרא תורה וישמש תלמידי חכמים, ומשאו ומתנו יהיו בנחת – אומרים עליו: אשרי מי שלמדו תורה.</w:t>
      </w:r>
    </w:p>
    <w:p>
      <w:pPr>
        <w:spacing w:after="100"/>
      </w:pPr>
      <w:r>
        <w:rPr>
          <w:rFonts w:ascii="David" w:cs="David" w:eastAsia="David" w:hAnsi="David"/>
          <w:sz w:val="26"/>
          <w:szCs w:val="26"/>
        </w:rPr>
        <w:t xml:space="preserve">הלימוד לחיינו: קידוש השם אינו רק מסירת נפש. הוא גם איך אנחנו נושאים ונותנים בחיי היומיום – במשא ומתן, בעסקים, בהתנהגות עם אנשים. כל אינטראקציה היא הזדמנות לקדש או לחלל את השם.</w:t>
      </w:r>
    </w:p>
    <w:p>
      <w:pPr>
        <w:spacing w:after="20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הרב אליהו עמר, שיעור על פרשת אמור; רמב"ם הלכות יסודי התורה פרק ה'; גמרא יומא דף פב</w:t>
      </w:r>
    </w:p>
    <w:p>
      <w:pPr>
        <w:pBdr>
          <w:bottom w:val="single" w:color="D4E6F1" w:sz="2" w:space="4"/>
        </w:pBdr>
        <w:spacing w:after="120" w:before="300"/>
      </w:pPr>
      <w:r>
        <w:rPr>
          <w:rFonts w:ascii="David" w:cs="David" w:eastAsia="David" w:hAnsi="David"/>
          <w:b/>
          <w:bCs/>
          <w:color w:val="1F3864"/>
          <w:sz w:val="30"/>
          <w:szCs w:val="30"/>
        </w:rPr>
        <w:t xml:space="preserve">שאלה 10: </w:t>
      </w:r>
      <w:r>
        <w:rPr>
          <w:rFonts w:ascii="David" w:cs="David" w:eastAsia="David" w:hAnsi="David"/>
          <w:b/>
          <w:bCs/>
          <w:color w:val="C0392B"/>
          <w:sz w:val="30"/>
          <w:szCs w:val="30"/>
        </w:rPr>
        <w:t xml:space="preserve">חול המועד – האם הוא יום טוב או יום חול?</w:t>
      </w:r>
    </w:p>
    <w:p>
      <w:pPr>
        <w:spacing w:after="60"/>
      </w:pPr>
    </w:p>
    <w:p>
      <w:pPr>
        <w:spacing w:after="100"/>
      </w:pPr>
      <w:r>
        <w:rPr>
          <w:rFonts w:ascii="David" w:cs="David" w:eastAsia="David" w:hAnsi="David"/>
          <w:b/>
          <w:bCs/>
          <w:color w:val="2E75B6"/>
          <w:sz w:val="26"/>
          <w:szCs w:val="26"/>
        </w:rPr>
        <w:t xml:space="preserve">מרן הרב עובדיה יוסף זצוק"ל</w:t>
      </w:r>
      <w:r>
        <w:rPr>
          <w:rFonts w:ascii="David" w:cs="David" w:eastAsia="David" w:hAnsi="David"/>
          <w:sz w:val="26"/>
          <w:szCs w:val="26"/>
        </w:rPr>
        <w:t xml:space="preserve"> מסביר שהנושא של חול המועד הוא אחד הנושאים המורכבים ביותר בהלכה. </w:t>
      </w:r>
      <w:r>
        <w:rPr>
          <w:rFonts w:ascii="David" w:cs="David" w:eastAsia="David" w:hAnsi="David"/>
          <w:b/>
          <w:bCs/>
          <w:color w:val="8B0000"/>
          <w:sz w:val="26"/>
          <w:szCs w:val="26"/>
        </w:rPr>
        <w:t xml:space="preserve">הרמב"ם</w:t>
      </w:r>
      <w:r>
        <w:rPr>
          <w:rFonts w:ascii="David" w:cs="David" w:eastAsia="David" w:hAnsi="David"/>
          <w:sz w:val="26"/>
          <w:szCs w:val="26"/>
        </w:rPr>
        <w:t xml:space="preserve"> (הלכות יום טוב פרק ז' הלכה א') משמע שהמזלזל בחול המועד עובר על איסור מדאורייתא. ויש דעות שאיסור זה מהתורה.</w:t>
      </w:r>
    </w:p>
    <w:p>
      <w:pPr>
        <w:spacing w:after="100"/>
      </w:pPr>
      <w:r>
        <w:rPr>
          <w:rFonts w:ascii="David" w:cs="David" w:eastAsia="David" w:hAnsi="David"/>
          <w:b/>
          <w:bCs/>
          <w:color w:val="2E75B6"/>
          <w:sz w:val="26"/>
          <w:szCs w:val="26"/>
        </w:rPr>
        <w:t xml:space="preserve">מרן</w:t>
      </w:r>
      <w:r>
        <w:rPr>
          <w:rFonts w:ascii="David" w:cs="David" w:eastAsia="David" w:hAnsi="David"/>
          <w:sz w:val="26"/>
          <w:szCs w:val="26"/>
        </w:rPr>
        <w:t xml:space="preserve"> מביא את </w:t>
      </w:r>
      <w:r>
        <w:rPr>
          <w:rFonts w:ascii="David" w:cs="David" w:eastAsia="David" w:hAnsi="David"/>
          <w:b/>
          <w:bCs/>
          <w:color w:val="8B0000"/>
          <w:sz w:val="26"/>
          <w:szCs w:val="26"/>
        </w:rPr>
        <w:t xml:space="preserve">השולחן ערוך</w:t>
      </w:r>
      <w:r>
        <w:rPr>
          <w:rFonts w:ascii="David" w:cs="David" w:eastAsia="David" w:hAnsi="David"/>
          <w:sz w:val="26"/>
          <w:szCs w:val="26"/>
        </w:rPr>
        <w:t xml:space="preserve"> (אורח חיים סימן תקכ) שפוסק: אין עושים מלאכה בחול המועד אלא אם יש הפסד המרובה אם לא תעשה, או צורך מצווה, או דבר האבד. </w:t>
      </w:r>
      <w:r>
        <w:rPr>
          <w:rFonts w:ascii="David" w:cs="David" w:eastAsia="David" w:hAnsi="David"/>
          <w:b/>
          <w:bCs/>
          <w:color w:val="2E75B6"/>
          <w:sz w:val="26"/>
          <w:szCs w:val="26"/>
        </w:rPr>
        <w:t xml:space="preserve">מרן</w:t>
      </w:r>
      <w:r>
        <w:rPr>
          <w:rFonts w:ascii="David" w:cs="David" w:eastAsia="David" w:hAnsi="David"/>
          <w:sz w:val="26"/>
          <w:szCs w:val="26"/>
        </w:rPr>
        <w:t xml:space="preserve"> מדגיש שאנשים רבים נוהגים בחול המועד כיום חול, וזו טעות גדולה.</w:t>
      </w:r>
    </w:p>
    <w:p>
      <w:pPr>
        <w:spacing w:after="100"/>
      </w:pPr>
      <w:r>
        <w:rPr>
          <w:rFonts w:ascii="David" w:cs="David" w:eastAsia="David" w:hAnsi="David"/>
          <w:sz w:val="26"/>
          <w:szCs w:val="26"/>
        </w:rPr>
        <w:t xml:space="preserve">הלימוד לחיינו: חול המועד הוא ימים מיוחדים – לא יום חול ולא יום טוב. צריך לנהוג בכבוד – בגדים יפים, בסעודות משפחתיות, ולהקדיש את הזמן ללימוד תורה וטיולים עם המשפחה.</w:t>
      </w:r>
    </w:p>
    <w:p>
      <w:pPr>
        <w:spacing w:after="20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מרן הרב עובדיה יוסף זצוק"ל; רמב"ם הלכות יום טוב פרק ז'; שולחן ערוך אורח חיים סימן תקב</w:t>
      </w:r>
    </w:p>
    <w:p>
      <w:pPr>
        <w:pBdr>
          <w:bottom w:val="single" w:color="D4E6F1" w:sz="2" w:space="4"/>
        </w:pBdr>
        <w:spacing w:after="120" w:before="300"/>
      </w:pPr>
      <w:r>
        <w:rPr>
          <w:rFonts w:ascii="David" w:cs="David" w:eastAsia="David" w:hAnsi="David"/>
          <w:b/>
          <w:bCs/>
          <w:color w:val="1F3864"/>
          <w:sz w:val="30"/>
          <w:szCs w:val="30"/>
        </w:rPr>
        <w:t xml:space="preserve">שאלה 11: </w:t>
      </w:r>
      <w:r>
        <w:rPr>
          <w:rFonts w:ascii="David" w:cs="David" w:eastAsia="David" w:hAnsi="David"/>
          <w:b/>
          <w:bCs/>
          <w:color w:val="C0392B"/>
          <w:sz w:val="30"/>
          <w:szCs w:val="30"/>
        </w:rPr>
        <w:t xml:space="preserve">למה המנורה ולחם הפנים מופיעים דווקא בפרשת אמור?</w:t>
      </w:r>
    </w:p>
    <w:p>
      <w:pPr>
        <w:spacing w:after="60"/>
      </w:pPr>
    </w:p>
    <w:p>
      <w:pPr>
        <w:spacing w:after="100"/>
      </w:pP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מעלה שאלה חשובה: באמצע הפרשה עוסקת במועדים – ופתאום מופיע ציווי להדליק את המנורה ולחם הפנים (ויקרא כד, ב-י). מה הקשר?</w:t>
      </w:r>
    </w:p>
    <w:p>
      <w:pPr>
        <w:spacing w:after="100"/>
      </w:pP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מסביר: </w:t>
      </w:r>
      <w:r>
        <w:rPr>
          <w:rFonts w:ascii="David" w:cs="David" w:eastAsia="David" w:hAnsi="David"/>
          <w:b/>
          <w:bCs/>
          <w:color w:val="8B0000"/>
          <w:sz w:val="26"/>
          <w:szCs w:val="26"/>
        </w:rPr>
        <w:t xml:space="preserve">הרמב"ן</w:t>
      </w:r>
      <w:r>
        <w:rPr>
          <w:rFonts w:ascii="David" w:cs="David" w:eastAsia="David" w:hAnsi="David"/>
          <w:sz w:val="26"/>
          <w:szCs w:val="26"/>
        </w:rPr>
        <w:t xml:space="preserve"> (ויקרא כד, ב) מפרש שאחרי שהתורה ציוותה את קדושת הזמנים – היא מזכירה שהקדושה קיימת גם בתוך המקדש כל יום. המנורה מסמלת את אור התורה והרוח, והלחם מסמל את הפרנסה הגשמית.</w:t>
      </w:r>
    </w:p>
    <w:p>
      <w:pPr>
        <w:spacing w:after="100"/>
      </w:pPr>
      <w:r>
        <w:rPr>
          <w:rFonts w:ascii="David" w:cs="David" w:eastAsia="David" w:hAnsi="David"/>
          <w:b/>
          <w:bCs/>
          <w:color w:val="8B0000"/>
          <w:sz w:val="26"/>
          <w:szCs w:val="26"/>
        </w:rPr>
        <w:t xml:space="preserve">הזוהר הקדוש</w:t>
      </w:r>
      <w:r>
        <w:rPr>
          <w:rFonts w:ascii="David" w:cs="David" w:eastAsia="David" w:hAnsi="David"/>
          <w:sz w:val="26"/>
          <w:szCs w:val="26"/>
        </w:rPr>
        <w:t xml:space="preserve"> (פרשת אמור) מוסיף: המנורה והשולחן נמצאים זה מול זה – כי אור בלי לחם אינו שלם, ולחם בלי אור אינו שלם. התורה והפרנסה צריכים להיות באיזון.</w:t>
      </w:r>
    </w:p>
    <w:p>
      <w:pPr>
        <w:spacing w:after="100"/>
      </w:pPr>
      <w:r>
        <w:rPr>
          <w:rFonts w:ascii="David" w:cs="David" w:eastAsia="David" w:hAnsi="David"/>
          <w:sz w:val="26"/>
          <w:szCs w:val="26"/>
        </w:rPr>
        <w:t xml:space="preserve">הלימוד לחיינו: אדם שרק לומד אך לא עובד – חסר משהו. ואדם שרק עובד אך לא לומד – חסר משהו. צריך את שניהם יחד.</w:t>
      </w:r>
    </w:p>
    <w:p>
      <w:pPr>
        <w:spacing w:after="20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הרב מאיר אליהו, שיעור על פרשת אמור; רמב"ן ויקרא כד ב; זוהר הקדוש פרשת אמור</w:t>
      </w:r>
    </w:p>
    <w:p>
      <w:pPr>
        <w:pageBreakBefore/>
        <w:spacing w:after="0" w:before="0"/>
      </w:pPr>
    </w:p>
    <w:p>
      <w:pPr>
        <w:pBdr>
          <w:bottom w:val="single" w:color="D4E6F1" w:sz="2" w:space="4"/>
        </w:pBdr>
        <w:spacing w:after="120" w:before="300"/>
      </w:pPr>
      <w:r>
        <w:rPr>
          <w:rFonts w:ascii="David" w:cs="David" w:eastAsia="David" w:hAnsi="David"/>
          <w:b/>
          <w:bCs/>
          <w:color w:val="1F3864"/>
          <w:sz w:val="30"/>
          <w:szCs w:val="30"/>
        </w:rPr>
        <w:t xml:space="preserve">שאלה 12: </w:t>
      </w:r>
      <w:r>
        <w:rPr>
          <w:rFonts w:ascii="David" w:cs="David" w:eastAsia="David" w:hAnsi="David"/>
          <w:b/>
          <w:bCs/>
          <w:color w:val="C0392B"/>
          <w:sz w:val="30"/>
          <w:szCs w:val="30"/>
        </w:rPr>
        <w:t xml:space="preserve">למה כהן אסור לו להיטמא למת – ומה הקשר בין מוות לטומאה?</w:t>
      </w:r>
    </w:p>
    <w:p>
      <w:pPr>
        <w:spacing w:after="60"/>
      </w:pPr>
    </w:p>
    <w:p>
      <w:pPr>
        <w:spacing w:after="100"/>
      </w:pPr>
      <w:r>
        <w:rPr>
          <w:rFonts w:ascii="David" w:cs="David" w:eastAsia="David" w:hAnsi="David"/>
          <w:b/>
          <w:bCs/>
          <w:color w:val="2E75B6"/>
          <w:sz w:val="26"/>
          <w:szCs w:val="26"/>
        </w:rPr>
        <w:t xml:space="preserve">מרן הרב עובדיה יוסף זצוק"ל</w:t>
      </w:r>
      <w:r>
        <w:rPr>
          <w:rFonts w:ascii="David" w:cs="David" w:eastAsia="David" w:hAnsi="David"/>
          <w:sz w:val="26"/>
          <w:szCs w:val="26"/>
        </w:rPr>
        <w:t xml:space="preserve"> מסביר שהתורה אומרת: "לנפש לא ייטמא בעמיו" (ויקרא כא, א). </w:t>
      </w:r>
      <w:r>
        <w:rPr>
          <w:rFonts w:ascii="David" w:cs="David" w:eastAsia="David" w:hAnsi="David"/>
          <w:b/>
          <w:bCs/>
          <w:color w:val="8B0000"/>
          <w:sz w:val="26"/>
          <w:szCs w:val="26"/>
        </w:rPr>
        <w:t xml:space="preserve">הזוהר הקדוש</w:t>
      </w:r>
      <w:r>
        <w:rPr>
          <w:rFonts w:ascii="David" w:cs="David" w:eastAsia="David" w:hAnsi="David"/>
          <w:sz w:val="26"/>
          <w:szCs w:val="26"/>
        </w:rPr>
        <w:t xml:space="preserve"> (פרשת אמור) מסביר שהכהן מייצג את החיים. המוות הוא ההיפך הגמור של הקדושה, והכהן צריך להישאר בצד החיים.</w:t>
      </w:r>
    </w:p>
    <w:p>
      <w:pPr>
        <w:spacing w:after="100"/>
      </w:pPr>
      <w:r>
        <w:rPr>
          <w:rFonts w:ascii="David" w:cs="David" w:eastAsia="David" w:hAnsi="David"/>
          <w:b/>
          <w:bCs/>
          <w:color w:val="2E75B6"/>
          <w:sz w:val="26"/>
          <w:szCs w:val="26"/>
        </w:rPr>
        <w:t xml:space="preserve">מרן</w:t>
      </w:r>
      <w:r>
        <w:rPr>
          <w:rFonts w:ascii="David" w:cs="David" w:eastAsia="David" w:hAnsi="David"/>
          <w:sz w:val="26"/>
          <w:szCs w:val="26"/>
        </w:rPr>
        <w:t xml:space="preserve"> מביא את </w:t>
      </w:r>
      <w:r>
        <w:rPr>
          <w:rFonts w:ascii="David" w:cs="David" w:eastAsia="David" w:hAnsi="David"/>
          <w:b/>
          <w:bCs/>
          <w:color w:val="8B0000"/>
          <w:sz w:val="26"/>
          <w:szCs w:val="26"/>
        </w:rPr>
        <w:t xml:space="preserve">הרמב"ם</w:t>
      </w:r>
      <w:r>
        <w:rPr>
          <w:rFonts w:ascii="David" w:cs="David" w:eastAsia="David" w:hAnsi="David"/>
          <w:sz w:val="26"/>
          <w:szCs w:val="26"/>
        </w:rPr>
        <w:t xml:space="preserve"> (מורה נבוכים ח' פרק א'): הטומאה אינה רק טקסית – היא רוחנית. כשאדם נמצא ליד מת – הוא עלול להרגיש יאוש. הכהן, שתפקידו להשרות קדושה, צריך להישאר במדרגה רוחנית גבוהה.</w:t>
      </w:r>
    </w:p>
    <w:p>
      <w:pPr>
        <w:spacing w:after="100"/>
      </w:pPr>
      <w:r>
        <w:rPr>
          <w:rFonts w:ascii="David" w:cs="David" w:eastAsia="David" w:hAnsi="David"/>
          <w:sz w:val="26"/>
          <w:szCs w:val="26"/>
        </w:rPr>
        <w:t xml:space="preserve">הלימוד לחיינו: המוות גורם לנו יאוש ואובדן תקווה. התורה אומרת לכהן – ובעצם לכולנו – לא לתת ליאוש להשתלט, אלא להמשיך להאמין בחיים, באור, בשמחה.</w:t>
      </w:r>
    </w:p>
    <w:p>
      <w:pPr>
        <w:spacing w:after="20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מרן הרב עובדיה יוסף זצוק"ל; זוהר הקדוש פרשת אמור; רמב"ם מורה נבוכים ח' פרק א'</w:t>
      </w:r>
    </w:p>
    <w:p>
      <w:pPr>
        <w:pBdr>
          <w:bottom w:val="single" w:color="D4E6F1" w:sz="2" w:space="4"/>
        </w:pBdr>
        <w:spacing w:after="120" w:before="300"/>
      </w:pPr>
      <w:r>
        <w:rPr>
          <w:rFonts w:ascii="David" w:cs="David" w:eastAsia="David" w:hAnsi="David"/>
          <w:b/>
          <w:bCs/>
          <w:color w:val="1F3864"/>
          <w:sz w:val="30"/>
          <w:szCs w:val="30"/>
        </w:rPr>
        <w:t xml:space="preserve">שאלה 13: </w:t>
      </w:r>
      <w:r>
        <w:rPr>
          <w:rFonts w:ascii="David" w:cs="David" w:eastAsia="David" w:hAnsi="David"/>
          <w:b/>
          <w:bCs/>
          <w:color w:val="C0392B"/>
          <w:sz w:val="30"/>
          <w:szCs w:val="30"/>
        </w:rPr>
        <w:t xml:space="preserve">למה ראש השנה נקרא כאן "יום תרועה" – ולא "יום הדין"?</w:t>
      </w:r>
    </w:p>
    <w:p>
      <w:pPr>
        <w:spacing w:after="60"/>
      </w:pPr>
    </w:p>
    <w:p>
      <w:pPr>
        <w:spacing w:after="100"/>
      </w:pPr>
      <w:r>
        <w:rPr>
          <w:rFonts w:ascii="David" w:cs="David" w:eastAsia="David" w:hAnsi="David"/>
          <w:b/>
          <w:bCs/>
          <w:color w:val="2E75B6"/>
          <w:sz w:val="26"/>
          <w:szCs w:val="26"/>
        </w:rPr>
        <w:t xml:space="preserve">הרב אליהו עמר</w:t>
      </w:r>
      <w:r>
        <w:rPr>
          <w:rFonts w:ascii="David" w:cs="David" w:eastAsia="David" w:hAnsi="David"/>
          <w:sz w:val="26"/>
          <w:szCs w:val="26"/>
        </w:rPr>
        <w:t xml:space="preserve"> מסביר שבפרשת אמור כתוב: "בחודש השביעי באחד לחודש יהיה לכם שבתון, זיכרון תרועה" (ויקרא כג, כד). התורה לא מזכירה כאן את הדין – אלא את התרועה.</w:t>
      </w:r>
    </w:p>
    <w:p>
      <w:pPr>
        <w:spacing w:after="100"/>
      </w:pPr>
      <w:r>
        <w:rPr>
          <w:rFonts w:ascii="David" w:cs="David" w:eastAsia="David" w:hAnsi="David"/>
          <w:b/>
          <w:bCs/>
          <w:color w:val="2E75B6"/>
          <w:sz w:val="26"/>
          <w:szCs w:val="26"/>
        </w:rPr>
        <w:t xml:space="preserve">הרב אליהו עמר</w:t>
      </w:r>
      <w:r>
        <w:rPr>
          <w:rFonts w:ascii="David" w:cs="David" w:eastAsia="David" w:hAnsi="David"/>
          <w:sz w:val="26"/>
          <w:szCs w:val="26"/>
        </w:rPr>
        <w:t xml:space="preserve"> מביא את דברי </w:t>
      </w:r>
      <w:r>
        <w:rPr>
          <w:rFonts w:ascii="David" w:cs="David" w:eastAsia="David" w:hAnsi="David"/>
          <w:b/>
          <w:bCs/>
          <w:color w:val="8B0000"/>
          <w:sz w:val="26"/>
          <w:szCs w:val="26"/>
        </w:rPr>
        <w:t xml:space="preserve">הרמב"ם</w:t>
      </w:r>
      <w:r>
        <w:rPr>
          <w:rFonts w:ascii="David" w:cs="David" w:eastAsia="David" w:hAnsi="David"/>
          <w:sz w:val="26"/>
          <w:szCs w:val="26"/>
        </w:rPr>
        <w:t xml:space="preserve"> (הלכות תשובה פרק ג' הלכה א'): תקיעת השופר היא כמו הכרזה שמעירה את הישן משנתו. השופר אומר לאדם: התעורר! קום משנתך! חזור בתשובה! התרועה קודמת לדין – כי בלי התעוררות אין תשובה.</w:t>
      </w:r>
    </w:p>
    <w:p>
      <w:pPr>
        <w:spacing w:after="100"/>
      </w:pPr>
      <w:r>
        <w:rPr>
          <w:rFonts w:ascii="David" w:cs="David" w:eastAsia="David" w:hAnsi="David"/>
          <w:sz w:val="26"/>
          <w:szCs w:val="26"/>
        </w:rPr>
        <w:t xml:space="preserve">הלימוד לחיינו: השופר הוא קול הנשמה. לפני שבאים לדין – צריך להתעורר. זו הסיבה שהתורה קוראת ליום הזה "יום תרועה" – התרועה היא העיקר, הדין הוא התוצאה.</w:t>
      </w:r>
    </w:p>
    <w:p>
      <w:pPr>
        <w:spacing w:after="20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הרב אליהו עמר, שיעור על פרשת אמור; רמב"ם הלכות תשובה פרק ג' הלכה א'</w:t>
      </w:r>
    </w:p>
    <w:p>
      <w:pPr>
        <w:spacing w:before="400"/>
      </w:pPr>
    </w:p>
    <w:p>
      <w:pPr>
        <w:pBdr>
          <w:top w:val="single" w:color="2E75B6" w:sz="4" w:space="6"/>
        </w:pBdr>
        <w:spacing w:after="100" w:before="200"/>
        <w:jc w:val="center"/>
      </w:pPr>
      <w:r>
        <w:rPr>
          <w:rFonts w:ascii="David" w:cs="David" w:eastAsia="David" w:hAnsi="David"/>
          <w:b/>
          <w:bCs/>
          <w:color w:val="1F3864"/>
          <w:sz w:val="28"/>
          <w:szCs w:val="28"/>
        </w:rPr>
        <w:t xml:space="preserve">שבת שלום ומבורך!</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avid" w:cs="David" w:eastAsia="David" w:hAnsi="David"/>
        <w:sz w:val="26"/>
        <w:szCs w:val="26"/>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240"/>
      <w:jc w:val="center"/>
      <w:outlineLvl w:val="0"/>
    </w:pPr>
    <w:rPr>
      <w:rFonts w:ascii="David" w:cs="David" w:eastAsia="David" w:hAnsi="David"/>
      <w:b/>
      <w:bCs/>
      <w:color w:val="1F3864"/>
      <w:sz w:val="40"/>
      <w:szCs w:val="4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2026-05-01T22:34:27.147Z</dcterms:created>
  <dcterms:modified xsi:type="dcterms:W3CDTF">2026-05-01T22:34:27.147Z</dcterms:modified>
</cp:coreProperties>
</file>

<file path=docProps/custom.xml><?xml version="1.0" encoding="utf-8"?>
<Properties xmlns="http://schemas.openxmlformats.org/officeDocument/2006/custom-properties" xmlns:vt="http://schemas.openxmlformats.org/officeDocument/2006/docPropsVTypes"/>
</file>