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</w:p>
    <w:p>
      <w:pPr>
        <w:spacing w:after="60"/>
        <w:jc w:val="center"/>
      </w:pPr>
      <w:r>
        <w:rPr>
          <w:rFonts w:ascii="David" w:cs="David" w:eastAsia="David" w:hAnsi="David"/>
          <w:b/>
          <w:bCs/>
          <w:color w:val="1F3864"/>
          <w:sz w:val="48"/>
          <w:szCs w:val="48"/>
        </w:rPr>
        <w:t xml:space="preserve">דבר תורה לשביעי של פסח</w:t>
      </w:r>
    </w:p>
    <w:p>
      <w:pPr>
        <w:spacing w:after="40"/>
        <w:jc w:val="center"/>
      </w:pPr>
      <w:r>
        <w:rPr>
          <w:rFonts w:ascii="David" w:cs="David" w:eastAsia="David" w:hAnsi="David"/>
          <w:i/>
          <w:iCs/>
          <w:color w:val="555555"/>
          <w:sz w:val="30"/>
          <w:szCs w:val="30"/>
        </w:rPr>
        <w:t xml:space="preserve">שירת הים – סודות, סגולות ואמונה</w:t>
      </w:r>
    </w:p>
    <w:p>
      <w:pPr>
        <w:spacing w:after="60"/>
        <w:jc w:val="center"/>
      </w:pPr>
      <w:r>
        <w:rPr>
          <w:rFonts w:ascii="David" w:cs="David" w:eastAsia="David" w:hAnsi="David"/>
          <w:color w:val="777777"/>
          <w:sz w:val="24"/>
          <w:szCs w:val="24"/>
        </w:rPr>
        <w:t xml:space="preserve">על פי שיעורי הרב אליהו עמר והרב מאיר אליהו</w:t>
      </w:r>
    </w:p>
    <w:p>
      <w:pPr>
        <w:pBdr>
          <w:bottom w:val="single" w:color="2E75B6" w:sz="6" w:space="1"/>
        </w:pBdr>
        <w:spacing w:after="300"/>
        <w:jc w:val="center"/>
      </w:pPr>
    </w:p>
    <w:p>
      <w:pPr>
        <w:pBdr>
          <w:bottom w:val="single" w:color="D4E6F1" w:sz="2" w:space="4"/>
        </w:pBdr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</w:rPr>
        <w:t xml:space="preserve">שאלה 1: </w:t>
      </w:r>
      <w:r>
        <w:rPr>
          <w:rFonts w:ascii="David" w:cs="David" w:eastAsia="David" w:hAnsi="David"/>
          <w:b/>
          <w:bCs/>
          <w:color w:val="C0392B"/>
          <w:sz w:val="30"/>
          <w:szCs w:val="30"/>
        </w:rPr>
        <w:t xml:space="preserve">למה כתוב “אז ישיר” בלשון עתיד, ולא “אז שר” בלשון עבר?</w:t>
      </w:r>
    </w:p>
    <w:p>
      <w:pPr>
        <w:spacing w:after="60"/>
      </w:pP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התורה משתמשת בלשון מיוחדת: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“אָז יָשִׁיר מֹשֶׁה וּבְנֵי יִשְׂרָאֵל”</w:t>
      </w:r>
      <w:r>
        <w:rPr>
          <w:rFonts w:ascii="David" w:cs="David" w:eastAsia="David" w:hAnsi="David"/>
          <w:sz w:val="26"/>
          <w:szCs w:val="26"/>
        </w:rPr>
        <w:t xml:space="preserve"> (שמות טו, א). המילה “ישיר” היא בלשון עתיד – לא “שר” בלשון עבר. מדוע כתבה התורה בלשון עתיד?</w:t>
      </w:r>
    </w:p>
    <w:p>
      <w:pPr>
        <w:spacing w:after="80"/>
      </w:pP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</w:rPr>
        <w:t xml:space="preserve"> מסביר שהגמרא בסנהדרין (צב) לומדת מכאן רמז לתחיית המתים. אבל יש גם מסר עמוק יותר: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השירה אינה רק על העבר, אלא גם על העתיד.</w:t>
      </w:r>
      <w:r>
        <w:rPr>
          <w:rFonts w:ascii="David" w:cs="David" w:eastAsia="David" w:hAnsi="David"/>
          <w:sz w:val="26"/>
          <w:szCs w:val="26"/>
        </w:rPr>
        <w:t xml:space="preserve"> כל פעם שיהודי עומד מול מצב שנראה חסר תקווה – הוא צריך להאמין שהקב"ה יקרע לו את הים, ולשיר על זה עוד לפני שזה קרה.</w:t>
      </w:r>
    </w:p>
    <w:p>
      <w:pPr>
        <w:spacing w:after="120"/>
      </w:pPr>
      <w:r>
        <w:rPr>
          <w:rFonts w:ascii="David" w:cs="David" w:eastAsia="David" w:hAnsi="David"/>
          <w:b/>
          <w:bCs/>
          <w:color w:val="888888"/>
          <w:sz w:val="22"/>
          <w:szCs w:val="22"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</w:rPr>
        <w:t xml:space="preserve">גמרא סנהדרין צב; שיעור הרב אליהו עמר – “גילויים חדשים על מעלת שירת הים”</w:t>
      </w:r>
    </w:p>
    <w:p>
      <w:pPr>
        <w:pBdr>
          <w:bottom w:val="single" w:color="D4E6F1" w:sz="2" w:space="4"/>
        </w:pBdr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</w:rPr>
        <w:t xml:space="preserve">שאלה 2: </w:t>
      </w:r>
      <w:r>
        <w:rPr>
          <w:rFonts w:ascii="David" w:cs="David" w:eastAsia="David" w:hAnsi="David"/>
          <w:b/>
          <w:bCs/>
          <w:color w:val="C0392B"/>
          <w:sz w:val="30"/>
          <w:szCs w:val="30"/>
        </w:rPr>
        <w:t xml:space="preserve">איך ייתכן ששפחה פשוטה ראתה על הים מה שלא ראה יחזקאל בן בוזי?</w:t>
      </w:r>
    </w:p>
    <w:p>
      <w:pPr>
        <w:spacing w:after="60"/>
      </w:pP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חז"ל אומרים במכילתא (שמות רבה ב):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“ראתה שפחה על הים מה שלא ראה יחזקאל בן בוזי.”</w:t>
      </w:r>
      <w:r>
        <w:rPr>
          <w:rFonts w:ascii="David" w:cs="David" w:eastAsia="David" w:hAnsi="David"/>
          <w:sz w:val="26"/>
          <w:szCs w:val="26"/>
        </w:rPr>
        <w:t xml:space="preserve"> איך ייתכן שאמה פשוטה תזכה לגילוי שכינה יותר גדול מנביא?</w:t>
      </w:r>
    </w:p>
    <w:p>
      <w:pPr>
        <w:spacing w:after="80"/>
      </w:pP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</w:rPr>
        <w:t xml:space="preserve"> מסביר שהתשובה נמצאת בפסוק “זה אלי ואנוהו” (שמות טו, ב). רש"י מפרש: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“הראהו באצבע והיו מראים אותו באצבע.”</w:t>
      </w:r>
      <w:r>
        <w:rPr>
          <w:rFonts w:ascii="David" w:cs="David" w:eastAsia="David" w:hAnsi="David"/>
          <w:sz w:val="26"/>
          <w:szCs w:val="26"/>
        </w:rPr>
        <w:t xml:space="preserve"> בקריעת ים סוף היה גילוי שכינה כל כך חזק – שכל אחד יכול להצביע ולומר “זה אלי!”</w:t>
      </w: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ההבדל הוא ענק: יחזקאל הנביא ראה במראה, דרך מסך של דימויים וכיסויים. אבל על הים – האדם הפשוט ביותר ראה את הקב"ה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באופן ישיר וחי, בלי מסכים.</w:t>
      </w:r>
      <w:r>
        <w:rPr>
          <w:rFonts w:ascii="David" w:cs="David" w:eastAsia="David" w:hAnsi="David"/>
          <w:sz w:val="26"/>
          <w:szCs w:val="26"/>
        </w:rPr>
        <w:t xml:space="preserve"> זו המעלה של שביעי של פסח – גילוי אלוקי שנגיש לכל אחד.</w:t>
      </w:r>
    </w:p>
    <w:p>
      <w:pPr>
        <w:spacing w:after="120"/>
      </w:pPr>
      <w:r>
        <w:rPr>
          <w:rFonts w:ascii="David" w:cs="David" w:eastAsia="David" w:hAnsi="David"/>
          <w:b/>
          <w:bCs/>
          <w:color w:val="888888"/>
          <w:sz w:val="22"/>
          <w:szCs w:val="22"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</w:rPr>
        <w:t xml:space="preserve">מכילתא שמות רבה ב; רש״י על שמות טו, ב; שיעור הרב מאיר אליהו – “שביעי של פסח תשפ״ה”</w:t>
      </w:r>
    </w:p>
    <w:p>
      <w:pPr>
        <w:pBdr>
          <w:bottom w:val="single" w:color="D4E6F1" w:sz="2" w:space="4"/>
        </w:pBdr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</w:rPr>
        <w:t xml:space="preserve">שאלה 3: </w:t>
      </w:r>
      <w:r>
        <w:rPr>
          <w:rFonts w:ascii="David" w:cs="David" w:eastAsia="David" w:hAnsi="David"/>
          <w:b/>
          <w:bCs/>
          <w:color w:val="C0392B"/>
          <w:sz w:val="30"/>
          <w:szCs w:val="30"/>
        </w:rPr>
        <w:t xml:space="preserve">מה הכוונה של “ופרעה הקריב”? הרי פרעה הוא הרשע!</w:t>
      </w:r>
    </w:p>
    <w:p>
      <w:pPr>
        <w:spacing w:after="60"/>
      </w:pP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כתוב בפסוק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“ופרעה הקריב”</w:t>
      </w:r>
      <w:r>
        <w:rPr>
          <w:rFonts w:ascii="David" w:cs="David" w:eastAsia="David" w:hAnsi="David"/>
          <w:sz w:val="26"/>
          <w:szCs w:val="26"/>
        </w:rPr>
        <w:t xml:space="preserve"> (שמות יד, י). המדרש (במדבר רבה פרשה כב) מפרש: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“הקריב את בני ישראל לאביהם שבשמים.”</w:t>
      </w:r>
    </w:p>
    <w:p>
      <w:pPr>
        <w:spacing w:after="80"/>
      </w:pP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</w:rPr>
        <w:t xml:space="preserve"> מסביר שדווקא זה פרדוקס עמוק בחיים: הקושי אינו העונש – אלא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המתנה.</w:t>
      </w:r>
      <w:r>
        <w:rPr>
          <w:rFonts w:ascii="David" w:cs="David" w:eastAsia="David" w:hAnsi="David"/>
          <w:sz w:val="26"/>
          <w:szCs w:val="26"/>
        </w:rPr>
        <w:t xml:space="preserve"> כשאדם מרגיש שהוא “סגור” מכל הכיוונים, שאין לו פתרון בשכל – אז הוא מבין ש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“אין על מי להישען אלא על אבינו שבשמים”</w:t>
      </w:r>
      <w:r>
        <w:rPr>
          <w:rFonts w:ascii="David" w:cs="David" w:eastAsia="David" w:hAnsi="David"/>
          <w:sz w:val="26"/>
          <w:szCs w:val="26"/>
        </w:rPr>
        <w:t xml:space="preserve"> (משנה סוטה פ"ט מ"א). הקושי מקרב אותנו להקב"ה.</w:t>
      </w:r>
    </w:p>
    <w:p>
      <w:pPr>
        <w:spacing w:after="120"/>
      </w:pPr>
      <w:r>
        <w:rPr>
          <w:rFonts w:ascii="David" w:cs="David" w:eastAsia="David" w:hAnsi="David"/>
          <w:b/>
          <w:bCs/>
          <w:color w:val="888888"/>
          <w:sz w:val="22"/>
          <w:szCs w:val="22"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</w:rPr>
        <w:t xml:space="preserve">מדרש רבה פרשה כב; משנה סוטה פ״ט מ״א; שיעור הרב אליהו עמר</w:t>
      </w:r>
    </w:p>
    <w:p>
      <w:pPr>
        <w:pBdr>
          <w:bottom w:val="single" w:color="D4E6F1" w:sz="2" w:space="4"/>
        </w:pBdr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</w:rPr>
        <w:t xml:space="preserve">שאלה 4: </w:t>
      </w:r>
      <w:r>
        <w:rPr>
          <w:rFonts w:ascii="David" w:cs="David" w:eastAsia="David" w:hAnsi="David"/>
          <w:b/>
          <w:bCs/>
          <w:color w:val="C0392B"/>
          <w:sz w:val="30"/>
          <w:szCs w:val="30"/>
        </w:rPr>
        <w:t xml:space="preserve">למה נוהגים לקרוא שירת הים בעמידה דווקא לפני עלות השחר?</w:t>
      </w:r>
    </w:p>
    <w:p>
      <w:pPr>
        <w:spacing w:after="60"/>
      </w:pPr>
    </w:p>
    <w:p>
      <w:pPr>
        <w:spacing w:after="80"/>
      </w:pP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</w:rPr>
        <w:t xml:space="preserve"> מביא בשם אביו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הראשון לציון הרב מרדכי אליהו זצ״ל</w:t>
      </w:r>
      <w:r>
        <w:rPr>
          <w:rFonts w:ascii="David" w:cs="David" w:eastAsia="David" w:hAnsi="David"/>
          <w:sz w:val="26"/>
          <w:szCs w:val="26"/>
        </w:rPr>
        <w:t xml:space="preserve"> שפסק: “טוב לקרוא תיקון בליל שביעי של פסח מלשון חכמים, ויקראנו לפני עלות השחר.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ויקראנו בעמידה.”</w:t>
      </w: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האריזל (פרי עץ חיים שער כא פ״ח) כותב שטוב לקום קודם אשמורת הבוקר ולקרוא את סוד קריעת ים סוף בזוהר הקדוש. </w:t>
      </w: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</w:rPr>
        <w:t xml:space="preserve"> מוסיף: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צריך לומר את שירת הים בשמחה ובכוונה גדולה כאילו כעת עברנו בים.</w:t>
      </w: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העמידה מסמלת את המוכנות לקבל את הנס בשמחה ובהודיה, כמו שבני ישראל עמדו בים ושרו.</w:t>
      </w:r>
    </w:p>
    <w:p>
      <w:pPr>
        <w:spacing w:after="120"/>
      </w:pPr>
      <w:r>
        <w:rPr>
          <w:rFonts w:ascii="David" w:cs="David" w:eastAsia="David" w:hAnsi="David"/>
          <w:b/>
          <w:bCs/>
          <w:color w:val="888888"/>
          <w:sz w:val="22"/>
          <w:szCs w:val="22"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</w:rPr>
        <w:t xml:space="preserve">פסקי הרב מרדכי אליהו זצ״ל (אתר ישיבה); פרי עץ חיים שער כא פ״ח; שיעור הרב מאיר אליהו – “שביעי של פסח תשפ״ה”</w:t>
      </w:r>
    </w:p>
    <w:p>
      <w:pPr>
        <w:pBdr>
          <w:bottom w:val="single" w:color="D4E6F1" w:sz="2" w:space="4"/>
        </w:pBdr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</w:rPr>
        <w:t xml:space="preserve">שאלה 5: </w:t>
      </w:r>
      <w:r>
        <w:rPr>
          <w:rFonts w:ascii="David" w:cs="David" w:eastAsia="David" w:hAnsi="David"/>
          <w:b/>
          <w:bCs/>
          <w:color w:val="C0392B"/>
          <w:sz w:val="30"/>
          <w:szCs w:val="30"/>
        </w:rPr>
        <w:t xml:space="preserve">מה הסוד של “בעתיקא תליא מילתא” ולמה זיווג ופרנסה קשים כקריעת ים סוף?</w:t>
      </w:r>
    </w:p>
    <w:p>
      <w:pPr>
        <w:spacing w:after="60"/>
      </w:pP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חז"ל אומרים ששני דברים קשים כקריעת ים סוף: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זיווגו של אדם ופרנסתו</w:t>
      </w:r>
      <w:r>
        <w:rPr>
          <w:rFonts w:ascii="David" w:cs="David" w:eastAsia="David" w:hAnsi="David"/>
          <w:sz w:val="26"/>
          <w:szCs w:val="26"/>
        </w:rPr>
        <w:t xml:space="preserve"> (סוטה ב; פסחים קיח). מה הקשר לקריעת ים סוף?</w:t>
      </w:r>
    </w:p>
    <w:p>
      <w:pPr>
        <w:spacing w:after="80"/>
      </w:pP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מאיר אליהו</w:t>
      </w:r>
      <w:r>
        <w:rPr>
          <w:rFonts w:ascii="David" w:cs="David" w:eastAsia="David" w:hAnsi="David"/>
          <w:sz w:val="26"/>
          <w:szCs w:val="26"/>
        </w:rPr>
        <w:t xml:space="preserve"> מסביר על פי הזוהר הקדוש שבליל שביעי של פסח יש הנהגה מיוחדת: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“בעתיקא תליא מילתא” – הנהגת “אריך אנפין.”</w:t>
      </w:r>
      <w:r>
        <w:rPr>
          <w:rFonts w:ascii="David" w:cs="David" w:eastAsia="David" w:hAnsi="David"/>
          <w:sz w:val="26"/>
          <w:szCs w:val="26"/>
        </w:rPr>
        <w:t xml:space="preserve"> הקב"ה מעורר רחמים עליונים, בלי קשר למצב הרוחני או לחובות וזכויות.</w:t>
      </w: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לכן דווקא זיווג ופרנסה נמשלו לקריעת ים סוף: על פי הטבע – “בלתי אפשרי.” אבל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כשאדם מאמין באמונה שלמה, הקב"ה מוריד את כל המחיצות הטבעיות</w:t>
      </w:r>
      <w:r>
        <w:rPr>
          <w:rFonts w:ascii="David" w:cs="David" w:eastAsia="David" w:hAnsi="David"/>
          <w:sz w:val="26"/>
          <w:szCs w:val="26"/>
        </w:rPr>
        <w:t xml:space="preserve"> – מקרב לבות את זוג הנשמה, ופותח שערי פרנסה.</w:t>
      </w:r>
    </w:p>
    <w:p>
      <w:pPr>
        <w:spacing w:after="80"/>
      </w:pPr>
      <w:r>
        <w:rPr>
          <w:rFonts w:ascii="David" w:cs="David" w:eastAsia="David" w:hAnsi="David"/>
          <w:b/>
          <w:bCs/>
          <w:sz w:val="26"/>
          <w:szCs w:val="26"/>
        </w:rPr>
        <w:t xml:space="preserve">“הבוטח בה' חסד יסובבנו”</w:t>
      </w:r>
      <w:r>
        <w:rPr>
          <w:rFonts w:ascii="David" w:cs="David" w:eastAsia="David" w:hAnsi="David"/>
          <w:sz w:val="26"/>
          <w:szCs w:val="26"/>
        </w:rPr>
        <w:t xml:space="preserve"> (תהילים לב, י) – רק צריך לבטוח ברחמי ה', והחסד יסובב את האדם מכל צד.</w:t>
      </w:r>
    </w:p>
    <w:p>
      <w:pPr>
        <w:spacing w:after="120"/>
      </w:pPr>
      <w:r>
        <w:rPr>
          <w:rFonts w:ascii="David" w:cs="David" w:eastAsia="David" w:hAnsi="David"/>
          <w:b/>
          <w:bCs/>
          <w:color w:val="888888"/>
          <w:sz w:val="22"/>
          <w:szCs w:val="22"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</w:rPr>
        <w:t xml:space="preserve">זוהר הקדוש; גמרא סוטה ב; גמרא פסחים קיח; תהילים לב, י; שיעור הרב מאיר אליהו</w:t>
      </w:r>
    </w:p>
    <w:p>
      <w:pPr>
        <w:pBdr>
          <w:bottom w:val="single" w:color="D4E6F1" w:sz="2" w:space="4"/>
        </w:pBdr>
        <w:spacing w:after="120" w:before="300"/>
      </w:pPr>
      <w:r>
        <w:rPr>
          <w:rFonts w:ascii="David" w:cs="David" w:eastAsia="David" w:hAnsi="David"/>
          <w:b/>
          <w:bCs/>
          <w:color w:val="1F3864"/>
          <w:sz w:val="30"/>
          <w:szCs w:val="30"/>
        </w:rPr>
        <w:t xml:space="preserve">שאלה 6: </w:t>
      </w:r>
      <w:r>
        <w:rPr>
          <w:rFonts w:ascii="David" w:cs="David" w:eastAsia="David" w:hAnsi="David"/>
          <w:b/>
          <w:bCs/>
          <w:color w:val="C0392B"/>
          <w:sz w:val="30"/>
          <w:szCs w:val="30"/>
        </w:rPr>
        <w:t xml:space="preserve">מה המעשה של נחשון בן עמינדב מלמד אותנו לחיים?</w:t>
      </w:r>
    </w:p>
    <w:p>
      <w:pPr>
        <w:spacing w:after="60"/>
      </w:pP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הגמרא (סוטה מז) מספרת שנחשון בן עמינדב קפץ לים כשהמים הגיעו עד צווארו. הים מלפנים, המצרים מאחור, המדבר מהצדדים – ובכל זאת, נחשון נכנס למים.</w:t>
      </w:r>
    </w:p>
    <w:p>
      <w:pPr>
        <w:spacing w:after="80"/>
      </w:pPr>
      <w:r>
        <w:rPr>
          <w:rFonts w:ascii="David" w:cs="David" w:eastAsia="David" w:hAnsi="David"/>
          <w:b/>
          <w:bCs/>
          <w:color w:val="2E75B6"/>
          <w:sz w:val="26"/>
          <w:szCs w:val="26"/>
        </w:rPr>
        <w:t xml:space="preserve">הרב אליהו עמר</w:t>
      </w:r>
      <w:r>
        <w:rPr>
          <w:rFonts w:ascii="David" w:cs="David" w:eastAsia="David" w:hAnsi="David"/>
          <w:sz w:val="26"/>
          <w:szCs w:val="26"/>
        </w:rPr>
        <w:t xml:space="preserve"> מסביר שזה המסר הגדול של שביעי של פסח: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לעשות מעשה מתוך אמונה.</w:t>
      </w:r>
      <w:r>
        <w:rPr>
          <w:rFonts w:ascii="David" w:cs="David" w:eastAsia="David" w:hAnsi="David"/>
          <w:sz w:val="26"/>
          <w:szCs w:val="26"/>
        </w:rPr>
        <w:t xml:space="preserve"> כשהקב"ה אמר למשה רבנו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“דבר אל בני ישראל ויסעו”</w:t>
      </w:r>
      <w:r>
        <w:rPr>
          <w:rFonts w:ascii="David" w:cs="David" w:eastAsia="David" w:hAnsi="David"/>
          <w:sz w:val="26"/>
          <w:szCs w:val="26"/>
        </w:rPr>
        <w:t xml:space="preserve"> – המסר היה פשוט: תאמין, תשיר ותרקוד!</w:t>
      </w:r>
    </w:p>
    <w:p>
      <w:pPr>
        <w:spacing w:after="80"/>
      </w:pPr>
      <w:r>
        <w:rPr>
          <w:rFonts w:ascii="David" w:cs="David" w:eastAsia="David" w:hAnsi="David"/>
          <w:sz w:val="26"/>
          <w:szCs w:val="26"/>
        </w:rPr>
        <w:t xml:space="preserve">לא צריך להבין איך – צריך להאמין שה' איתנו. אתה לא יכול לדפדף לעמוד הבא, אם תמשיך לקרוא את העמוד הזה – </w:t>
      </w:r>
      <w:r>
        <w:rPr>
          <w:rFonts w:ascii="David" w:cs="David" w:eastAsia="David" w:hAnsi="David"/>
          <w:b/>
          <w:bCs/>
          <w:sz w:val="26"/>
          <w:szCs w:val="26"/>
        </w:rPr>
        <w:t xml:space="preserve">תקפוץ לים, תשיר ותרקוד, והים ייקרע!</w:t>
      </w:r>
    </w:p>
    <w:p>
      <w:pPr>
        <w:spacing w:after="120"/>
      </w:pPr>
      <w:r>
        <w:rPr>
          <w:rFonts w:ascii="David" w:cs="David" w:eastAsia="David" w:hAnsi="David"/>
          <w:b/>
          <w:bCs/>
          <w:color w:val="888888"/>
          <w:sz w:val="22"/>
          <w:szCs w:val="22"/>
        </w:rPr>
        <w:t xml:space="preserve">מקור: </w:t>
      </w:r>
      <w:r>
        <w:rPr>
          <w:rFonts w:ascii="David" w:cs="David" w:eastAsia="David" w:hAnsi="David"/>
          <w:i/>
          <w:iCs/>
          <w:color w:val="888888"/>
          <w:sz w:val="22"/>
          <w:szCs w:val="22"/>
        </w:rPr>
        <w:t xml:space="preserve">גמרא סוטה מז; מכילתא דרבי ימים; שיעורי הרב אליהו עמר והרב מאיר אליהו</w:t>
      </w:r>
    </w:p>
    <w:p>
      <w:pPr>
        <w:pBdr>
          <w:top w:val="single" w:color="2E75B6" w:sz="6" w:space="8"/>
        </w:pBdr>
        <w:spacing w:before="400"/>
      </w:pPr>
    </w:p>
    <w:p>
      <w:pPr>
        <w:spacing w:after="80" w:before="100"/>
        <w:jc w:val="center"/>
      </w:pPr>
      <w:r>
        <w:rPr>
          <w:rFonts w:ascii="David" w:cs="David" w:eastAsia="David" w:hAnsi="David"/>
          <w:b/>
          <w:bCs/>
          <w:color w:val="1F3864"/>
          <w:sz w:val="28"/>
          <w:szCs w:val="28"/>
        </w:rPr>
        <w:t xml:space="preserve">מועד הפסח ושביעי של פסח שמח</w:t>
      </w:r>
    </w:p>
    <w:p>
      <w:pPr>
        <w:spacing w:after="200"/>
        <w:jc w:val="center"/>
      </w:pPr>
      <w:r>
        <w:rPr>
          <w:rFonts w:ascii="David" w:cs="David" w:eastAsia="David" w:hAnsi="David"/>
          <w:i/>
          <w:iCs/>
          <w:color w:val="555555"/>
          <w:sz w:val="26"/>
          <w:szCs w:val="26"/>
        </w:rPr>
        <w:t xml:space="preserve">“כימי צאתך מארץ מצרים – אראנו נפלאות” (מיכה ז, טו)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cs="David" w:eastAsia="David" w:hAnsi="David"/>
        <w:sz w:val="26"/>
        <w:szCs w:val="2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jc w:val="center"/>
      <w:outlineLvl w:val="0"/>
    </w:pPr>
    <w:rPr>
      <w:rFonts w:ascii="David" w:cs="David" w:eastAsia="David" w:hAnsi="David"/>
      <w:b/>
      <w:bCs/>
      <w:color w:val="1F3864"/>
      <w:sz w:val="40"/>
      <w:szCs w:val="4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2026-04-07T22:31:30.113Z</dcterms:created>
  <dcterms:modified xsi:type="dcterms:W3CDTF">2026-04-07T22:31:30.115Z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