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80" w:before="240"/>
        <w:jc w:val="center"/>
      </w:pPr>
      <w:r>
        <w:rPr>
          <w:rFonts w:ascii="David" w:cs="David" w:eastAsia="David" w:hAnsi="David"/>
          <w:b/>
          <w:bCs/>
          <w:color w:val="1F3864"/>
          <w:sz w:val="48"/>
          <w:szCs w:val="48"/>
          <w:rtl/>
        </w:rPr>
        <w:t xml:space="preserve">דבר תורה לפרשת ואתחנן – שבת נחמו</w:t>
      </w:r>
    </w:p>
    <w:p>
      <w:pPr>
        <w:bidi/>
        <w:spacing w:after="120"/>
        <w:jc w:val="center"/>
      </w:pPr>
      <w:r>
        <w:rPr>
          <w:rFonts w:ascii="David" w:cs="David" w:eastAsia="David" w:hAnsi="David"/>
          <w:i/>
          <w:iCs/>
          <w:color w:val="555555"/>
          <w:sz w:val="28"/>
          <w:szCs w:val="28"/>
          <w:rtl/>
        </w:rPr>
        <w:t xml:space="preserve">תקט״ו תפילות, שמע ישראל ונחמו נחמו – על כוח התפילה, סוד האהבה והנחמה שבתוך הגלות</w:t>
      </w:r>
    </w:p>
    <w:p>
      <w:pPr>
        <w:bidi/>
        <w:spacing w:after="40"/>
        <w:jc w:val="center"/>
      </w:pPr>
      <w:r>
        <w:rPr>
          <w:rFonts w:ascii="David" w:cs="David" w:eastAsia="David" w:hAnsi="David"/>
          <w:color w:val="777777"/>
          <w:sz w:val="24"/>
          <w:szCs w:val="24"/>
          <w:rtl/>
        </w:rPr>
        <w:t xml:space="preserve">על פי שיעורי הרב מאיר אליהו, מרן הרב עובדיה יוסף זצוק"ל, הרב אליהו עמר, הראשון לציון הרב מרדכי אליהו זצוק"ל, הרמב"ן והמהר"ל מפראג, ומדברי הבן איש חי, הגר"א, הזוהר הקדוש וכתבי האר"י</w:t>
      </w:r>
    </w:p>
    <w:p>
      <w:pPr>
        <w:bidi/>
        <w:spacing w:after="80"/>
        <w:jc w:val="center"/>
      </w:pPr>
      <w:r>
        <w:rPr>
          <w:rFonts w:ascii="David" w:cs="David" w:eastAsia="David" w:hAnsi="David"/>
          <w:i/>
          <w:iCs/>
          <w:color w:val="999999"/>
          <w:sz w:val="24"/>
          <w:szCs w:val="24"/>
          <w:rtl/>
        </w:rPr>
        <w:t xml:space="preserve">שאלות לשולחן השבת – עם תשובות למחשבה</w:t>
      </w:r>
    </w:p>
    <w:p>
      <w:pPr>
        <w:pageBreakBefore/>
        <w:bidi/>
        <w:spacing w:after="80" w:before="200"/>
        <w:jc w:val="right"/>
      </w:pPr>
      <w:r>
        <w:rPr>
          <w:rFonts w:ascii="David" w:cs="David" w:eastAsia="David" w:hAnsi="David"/>
          <w:b/>
          <w:bCs/>
          <w:color w:val="1F3864"/>
          <w:sz w:val="30"/>
          <w:szCs w:val="30"/>
          <w:rtl/>
        </w:rPr>
        <w:t xml:space="preserve">שאלה 1: </w:t>
      </w:r>
      <w:r>
        <w:rPr>
          <w:rFonts w:ascii="David" w:cs="David" w:eastAsia="David" w:hAnsi="David"/>
          <w:b/>
          <w:bCs/>
          <w:color w:val="C0392B"/>
          <w:sz w:val="30"/>
          <w:szCs w:val="30"/>
          <w:rtl/>
        </w:rPr>
        <w:t xml:space="preserve">משה רבנו מתפלל תקט"ו תפילות כמניין "ואתחנן", ולפתע הקב"ה עוצר אותו: "רב לך אל תוסף דבר אלי" – ממה בדיוק "חושש" כביכול הקב"ה מתפילה אחת נוספת?</w:t>
      </w:r>
    </w:p>
    <w:p>
      <w:pPr>
        <w:bidi/>
        <w:spacing w:after="160" w:line="300" w:lineRule="auto"/>
        <w:jc w:val="right"/>
      </w:pPr>
      <w:r>
        <w:rPr>
          <w:rFonts w:ascii="David" w:cs="David" w:eastAsia="David" w:hAnsi="David"/>
          <w:sz w:val="26"/>
          <w:szCs w:val="26"/>
          <w:rtl/>
        </w:rPr>
        <w:t xml:space="preserve">המדרש ב</w:t>
      </w:r>
      <w:r>
        <w:rPr>
          <w:rFonts w:ascii="David" w:cs="David" w:eastAsia="David" w:hAnsi="David"/>
          <w:b/>
          <w:bCs/>
          <w:color w:val="8B0000"/>
          <w:sz w:val="26"/>
          <w:szCs w:val="26"/>
          <w:rtl/>
        </w:rPr>
        <w:t xml:space="preserve">דברים רבה</w:t>
      </w:r>
      <w:r>
        <w:rPr>
          <w:rFonts w:ascii="David" w:cs="David" w:eastAsia="David" w:hAnsi="David"/>
          <w:sz w:val="26"/>
          <w:szCs w:val="26"/>
          <w:rtl/>
        </w:rPr>
        <w:t xml:space="preserve"> מגלה חשבון מבהיל: "ואתחנן" עולה בגימטריא תקט"ו – ללמדך שמשה רבנו עמד והתחנן חמש מאות וחמש עשרה תפילות כדי להיכנס לארץ ישראל, והוסיפו הדרשנים רמז: אף המילה "תפלה" עולה תקט"ו. ואז באה התשובה: "רב לך אל תוסף דבר אלי עוד בדבר הזה" (</w:t>
      </w:r>
      <w:r>
        <w:rPr>
          <w:rFonts w:ascii="David" w:cs="David" w:eastAsia="David" w:hAnsi="David"/>
          <w:b/>
          <w:bCs/>
          <w:color w:val="8B0000"/>
          <w:sz w:val="26"/>
          <w:szCs w:val="26"/>
          <w:rtl/>
        </w:rPr>
        <w:t xml:space="preserve">דברים ג, כו</w:t>
      </w:r>
      <w:r>
        <w:rPr>
          <w:rFonts w:ascii="David" w:cs="David" w:eastAsia="David" w:hAnsi="David"/>
          <w:sz w:val="26"/>
          <w:szCs w:val="26"/>
          <w:rtl/>
        </w:rPr>
        <w:t xml:space="preserve">). והפלא עצום – את מי שתפילותיו ריקות אין צורך לעצור; עוצרים רק את מי שעומד להבקיע.</w:t>
      </w:r>
    </w:p>
    <w:p>
      <w:pPr>
        <w:bidi/>
        <w:spacing w:after="160" w:line="300" w:lineRule="auto"/>
        <w:jc w:val="right"/>
      </w:pPr>
      <w:r>
        <w:rPr>
          <w:rFonts w:ascii="David" w:cs="David" w:eastAsia="David" w:hAnsi="David"/>
          <w:b/>
          <w:bCs/>
          <w:color w:val="2E75B6"/>
          <w:sz w:val="26"/>
          <w:szCs w:val="26"/>
          <w:rtl/>
        </w:rPr>
        <w:t xml:space="preserve">רש"י</w:t>
      </w:r>
      <w:r>
        <w:rPr>
          <w:rFonts w:ascii="David" w:cs="David" w:eastAsia="David" w:hAnsi="David"/>
          <w:sz w:val="26"/>
          <w:szCs w:val="26"/>
          <w:rtl/>
        </w:rPr>
        <w:t xml:space="preserve"> על אתר (</w:t>
      </w:r>
      <w:r>
        <w:rPr>
          <w:rFonts w:ascii="David" w:cs="David" w:eastAsia="David" w:hAnsi="David"/>
          <w:b/>
          <w:bCs/>
          <w:color w:val="8B0000"/>
          <w:sz w:val="26"/>
          <w:szCs w:val="26"/>
          <w:rtl/>
        </w:rPr>
        <w:t xml:space="preserve">דברים ג, כו</w:t>
      </w:r>
      <w:r>
        <w:rPr>
          <w:rFonts w:ascii="David" w:cs="David" w:eastAsia="David" w:hAnsi="David"/>
          <w:sz w:val="26"/>
          <w:szCs w:val="26"/>
          <w:rtl/>
        </w:rPr>
        <w:t xml:space="preserve">) מפרש: "רב לך – הרבה מזה שמור לך, רב טוב הצפון לך" – התפילות לא נמחקו ולא חזרו ריקם, הן צפונות כאוצר. ובפירושו הראשון: "שלא יאמרו הרב כמה קשה והתלמיד כמה סרבן ומפציר" – משמע שהפצרתו של משה איננה טרחת שווא אלא כוח ממשי, עד שנדרש ציווי מפורש מן השמים כדי להפסיקה.</w:t>
      </w:r>
    </w:p>
    <w:p>
      <w:pPr>
        <w:bidi/>
        <w:spacing w:after="160" w:line="300" w:lineRule="auto"/>
        <w:jc w:val="right"/>
      </w:pPr>
      <w:r>
        <w:rPr>
          <w:rFonts w:ascii="David" w:cs="David" w:eastAsia="David" w:hAnsi="David"/>
          <w:sz w:val="26"/>
          <w:szCs w:val="26"/>
          <w:rtl/>
        </w:rPr>
        <w:t xml:space="preserve">במדרש אמרו שבאותה שעה ציווה הקב"ה לנעול את שערי הרקיע, כדי שלא תיכנס תפילתו של משה – שהייתה בוקעת ועולה כחרב. הרי שהגזרה לא הייתה חזקה מן התפילה אלא להפך: עוד תפילה אחת, והגזרה מתבטלת ומשה נכנס לארץ. זו התשובה – הקב"ה איננו "חושש" מתפילה שאין בה ממש; העצירה עצמה היא העדות הגדולה ביותר שהתפילה פועלת באמת.</w:t>
      </w:r>
    </w:p>
    <w:p>
      <w:pPr>
        <w:bidi/>
        <w:spacing w:after="160" w:line="300" w:lineRule="auto"/>
        <w:jc w:val="right"/>
      </w:pPr>
      <w:r>
        <w:rPr>
          <w:rFonts w:ascii="David" w:cs="David" w:eastAsia="David" w:hAnsi="David"/>
          <w:sz w:val="26"/>
          <w:szCs w:val="26"/>
          <w:rtl/>
        </w:rPr>
        <w:t xml:space="preserve">הגמרא בברכות (לב ע"ב) הופכת את הפליאה להדרכה לדורות: "אם ראה אדם שהתפלל ולא נענה, יחזור ויתפלל, שנאמר קוה אל ה' חזק ויאמץ לבך וקוה אל ה'". ועוד אמרו שם: "גדולה תפלה יותר ממעשים טובים", שהרי אין גדול במעשים טובים ממשה רבנו, ואף על פי כן לא נענה אלא בתפילה. תפילה שלא נענתה איננה אבדה – היא הצטרפה לחשבון ההולך וגדל.</w:t>
      </w:r>
    </w:p>
    <w:p>
      <w:pPr>
        <w:bidi/>
        <w:spacing w:after="160" w:line="300" w:lineRule="auto"/>
        <w:jc w:val="right"/>
      </w:pP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מעורר ברוח דרשותיו: אם למשה רבנו נאמר "עצור" דווקא מפני שהתפילה הבאה עמדה לפעול – סימן שהשער לעולם אינו נעול. ולנו הרי מעולם לא נאמר "רב לך": יהודי פשוט העומד ומתחנן אינו יודע כמה תפילות כבר נצברו לזכותו, ואולי תפילה אחת בלבד מפרידה בינו ובין ישועתו – ומי שממשיך לדפוק על השער, סופו שיפתחו לו.</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בחר בקשה אחת הקרובה ללבך וחזור עליה בכל תפילה, יום אחר יום, גם כשנדמה שאין מענה – כל תפילה נספרת ונשמרת, ואיש אינו יודע איזו תהיה זו שתכריע את הכף. אצל משה נעצרה תפילה שעמדה לפעול; אותך איש אינו עוצר, אז אל תעצור את עצמך.</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ג, כג-כו; דברים רבה; רש"י דברים ג, כו; ברכות לב ע"ב</w:t>
      </w:r>
    </w:p>
    <w:p>
      <w:pPr>
        <w:bidi/>
        <w:spacing w:after="80" w:before="200"/>
        <w:jc w:val="right"/>
      </w:pPr>
      <w:r>
        <w:rPr>
          <w:rFonts w:ascii="David" w:cs="David" w:eastAsia="David" w:hAnsi="David"/>
          <w:b/>
          <w:bCs/>
          <w:color w:val="1F3864"/>
          <w:sz w:val="30"/>
          <w:szCs w:val="30"/>
          <w:rtl/>
        </w:rPr>
        <w:t xml:space="preserve">שאלה 2: </w:t>
      </w:r>
      <w:r>
        <w:rPr>
          <w:rFonts w:ascii="David" w:cs="David" w:eastAsia="David" w:hAnsi="David"/>
          <w:b/>
          <w:bCs/>
          <w:color w:val="C0392B"/>
          <w:sz w:val="30"/>
          <w:szCs w:val="30"/>
          <w:rtl/>
        </w:rPr>
        <w:t xml:space="preserve">למשה רבנו, שדיבר עם הקב"ה פנים אל פנים, יש תיק זכויות שאין לאף אדם בהיסטוריה – ולמה דווקא הוא פותח את תחנוניו בבקשת מתנת חינם, כעני בפתח שלא מגיע לו כלום?</w:t>
      </w:r>
    </w:p>
    <w:p>
      <w:pPr>
        <w:bidi/>
        <w:spacing w:after="160" w:line="300" w:lineRule="auto"/>
        <w:jc w:val="right"/>
      </w:pPr>
      <w:r>
        <w:rPr>
          <w:rFonts w:ascii="David" w:cs="David" w:eastAsia="David" w:hAnsi="David"/>
          <w:b/>
          <w:bCs/>
          <w:color w:val="2E75B6"/>
          <w:sz w:val="26"/>
          <w:szCs w:val="26"/>
          <w:rtl/>
        </w:rPr>
        <w:t xml:space="preserve">רש"י</w:t>
      </w:r>
      <w:r>
        <w:rPr>
          <w:rFonts w:ascii="David" w:cs="David" w:eastAsia="David" w:hAnsi="David"/>
          <w:sz w:val="26"/>
          <w:szCs w:val="26"/>
          <w:rtl/>
        </w:rPr>
        <w:t xml:space="preserve"> על המילה הראשונה בפרשה, "ואתחנן אל ה'" (</w:t>
      </w:r>
      <w:r>
        <w:rPr>
          <w:rFonts w:ascii="David" w:cs="David" w:eastAsia="David" w:hAnsi="David"/>
          <w:b/>
          <w:bCs/>
          <w:color w:val="8B0000"/>
          <w:sz w:val="26"/>
          <w:szCs w:val="26"/>
          <w:rtl/>
        </w:rPr>
        <w:t xml:space="preserve">דברים ג, כג</w:t>
      </w:r>
      <w:r>
        <w:rPr>
          <w:rFonts w:ascii="David" w:cs="David" w:eastAsia="David" w:hAnsi="David"/>
          <w:sz w:val="26"/>
          <w:szCs w:val="26"/>
          <w:rtl/>
        </w:rPr>
        <w:t xml:space="preserve">), מביא בשם </w:t>
      </w:r>
      <w:r>
        <w:rPr>
          <w:rFonts w:ascii="David" w:cs="David" w:eastAsia="David" w:hAnsi="David"/>
          <w:b/>
          <w:bCs/>
          <w:color w:val="8B0000"/>
          <w:sz w:val="26"/>
          <w:szCs w:val="26"/>
          <w:rtl/>
        </w:rPr>
        <w:t xml:space="preserve">הספרי</w:t>
      </w:r>
      <w:r>
        <w:rPr>
          <w:rFonts w:ascii="David" w:cs="David" w:eastAsia="David" w:hAnsi="David"/>
          <w:sz w:val="26"/>
          <w:szCs w:val="26"/>
          <w:rtl/>
        </w:rPr>
        <w:t xml:space="preserve">: "אין חנון בכל מקום אלא לשון מתנת חנם". ומוסיף: "אף על פי שיש להם לצדיקים לתלות במעשיהם הטובים, אין מבקשים מאת המקום אלא מתנת חנם" – האיש שהעלה תורה משמים ועמד בפרץ אחרי חטא העגל בוחר לעמוד בשער כמי שאין בידו כלום.</w:t>
      </w:r>
    </w:p>
    <w:p>
      <w:pPr>
        <w:bidi/>
        <w:spacing w:after="160" w:line="300" w:lineRule="auto"/>
        <w:jc w:val="right"/>
      </w:pPr>
      <w:r>
        <w:rPr>
          <w:rFonts w:ascii="David" w:cs="David" w:eastAsia="David" w:hAnsi="David"/>
          <w:b/>
          <w:bCs/>
          <w:color w:val="2E75B6"/>
          <w:sz w:val="26"/>
          <w:szCs w:val="26"/>
          <w:rtl/>
        </w:rPr>
        <w:t xml:space="preserve">רש"י</w:t>
      </w:r>
      <w:r>
        <w:rPr>
          <w:rFonts w:ascii="David" w:cs="David" w:eastAsia="David" w:hAnsi="David"/>
          <w:sz w:val="26"/>
          <w:szCs w:val="26"/>
          <w:rtl/>
        </w:rPr>
        <w:t xml:space="preserve"> שם ממשיך ומגלה גם מהיכן למד משה את הסוד: הקב"ה עצמו אמר לו "וחנתי את אשר אחון" (</w:t>
      </w:r>
      <w:r>
        <w:rPr>
          <w:rFonts w:ascii="David" w:cs="David" w:eastAsia="David" w:hAnsi="David"/>
          <w:b/>
          <w:bCs/>
          <w:color w:val="8B0000"/>
          <w:sz w:val="26"/>
          <w:szCs w:val="26"/>
          <w:rtl/>
        </w:rPr>
        <w:t xml:space="preserve">שמות לג, יט</w:t>
      </w:r>
      <w:r>
        <w:rPr>
          <w:rFonts w:ascii="David" w:cs="David" w:eastAsia="David" w:hAnsi="David"/>
          <w:sz w:val="26"/>
          <w:szCs w:val="26"/>
          <w:rtl/>
        </w:rPr>
        <w:t xml:space="preserve">) – יש אצלי אוצר של חסד חינם, שאינו תלוי בזכויות ובמעשים. לכן פתח משה דווקא בלשון "ואתחנן" – הוא דופק על הפתח שהקב"ה בכבודו ובעצמו הראה לו, פתח שאינו ננעל גם כשנגזרה גזרה.</w:t>
      </w:r>
    </w:p>
    <w:p>
      <w:pPr>
        <w:bidi/>
        <w:spacing w:after="160" w:line="300" w:lineRule="auto"/>
        <w:jc w:val="right"/>
      </w:pPr>
      <w:r>
        <w:rPr>
          <w:rFonts w:ascii="David" w:cs="David" w:eastAsia="David" w:hAnsi="David"/>
          <w:b/>
          <w:bCs/>
          <w:color w:val="2E75B6"/>
          <w:sz w:val="26"/>
          <w:szCs w:val="26"/>
          <w:rtl/>
        </w:rPr>
        <w:t xml:space="preserve">הרב אליהו עמר</w:t>
      </w:r>
      <w:r>
        <w:rPr>
          <w:rFonts w:ascii="David" w:cs="David" w:eastAsia="David" w:hAnsi="David"/>
          <w:sz w:val="26"/>
          <w:szCs w:val="26"/>
          <w:rtl/>
        </w:rPr>
        <w:t xml:space="preserve"> מחדד בדרשותיו את ההבדל התהומי בין שתי דרכים בבקשה: מי שבא בתביעת שכר נכנס למידת הדין, ושם מקבלים בדיוק את המגיע אחרי קיזוז כל החובות – וכבר ביקש דוד "ואל תבוא במשפט את עבדך כי לא יצדק לפניך כל חי" (</w:t>
      </w:r>
      <w:r>
        <w:rPr>
          <w:rFonts w:ascii="David" w:cs="David" w:eastAsia="David" w:hAnsi="David"/>
          <w:b/>
          <w:bCs/>
          <w:color w:val="8B0000"/>
          <w:sz w:val="26"/>
          <w:szCs w:val="26"/>
          <w:rtl/>
        </w:rPr>
        <w:t xml:space="preserve">תהלים קמג, ב</w:t>
      </w:r>
      <w:r>
        <w:rPr>
          <w:rFonts w:ascii="David" w:cs="David" w:eastAsia="David" w:hAnsi="David"/>
          <w:sz w:val="26"/>
          <w:szCs w:val="26"/>
          <w:rtl/>
        </w:rPr>
        <w:t xml:space="preserve">). אבל מי שמבקש מתנת חינם פונה אל מידת החסד, ולחסד אין תקרה ואין גבול – משה לא ויתר על זכויותיו, הוא ביקש ממקור גבוה מהן.</w:t>
      </w:r>
    </w:p>
    <w:p>
      <w:pPr>
        <w:bidi/>
        <w:spacing w:after="160" w:line="300" w:lineRule="auto"/>
        <w:jc w:val="right"/>
      </w:pP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היה מלמד ברוח זו על דרכם של צדיקים: גדולתם היא דווקא בכך שאינם נשענים על זכויותיהם כלל. הצדיק יודע שגם המדרגות שלו עצמן מתנה – השכל, הכוחות ואפילו ההזדמנות לקיים מצווה ניתנו לו משמים. לכן ככל שהאדם גדול יותר, הוא עומד בתפילה עני יותר – וזו אינה ענוות שפתיים אלא ראיית האמת.</w:t>
      </w:r>
    </w:p>
    <w:p>
      <w:pPr>
        <w:bidi/>
        <w:spacing w:after="160" w:line="300" w:lineRule="auto"/>
        <w:jc w:val="right"/>
      </w:pPr>
      <w:r>
        <w:rPr>
          <w:rFonts w:ascii="David" w:cs="David" w:eastAsia="David" w:hAnsi="David"/>
          <w:b/>
          <w:bCs/>
          <w:color w:val="8B0000"/>
          <w:sz w:val="26"/>
          <w:szCs w:val="26"/>
          <w:rtl/>
        </w:rPr>
        <w:t xml:space="preserve">הספרי</w:t>
      </w:r>
      <w:r>
        <w:rPr>
          <w:rFonts w:ascii="David" w:cs="David" w:eastAsia="David" w:hAnsi="David"/>
          <w:sz w:val="26"/>
          <w:szCs w:val="26"/>
          <w:rtl/>
        </w:rPr>
        <w:t xml:space="preserve"> על הפסוק מונה עשרה לשונות של תפילה – זעקה, שוועה, נאקה ועוד – ומשה בחר מכולן דווקא בלשון תחנונים. המסר חד לכל מתפלל: אם אדון הנביאים לא מצא בידו עילה לתבוע, איש מאיתנו לא יבוא בטענת "מגיע לי". אך כאן גם הנחמה הגדולה – שער מתנת החינם פתוח לתפילתו הפשוטה של אחרון היהודים בדיוק כמו לתפילתו של משה.</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בתפילה הקרובה נסה לוותר על ה"מגיע לי". הבא אל התפילה עם חשבון זכויות סוגר את עצמו בגבולות החשבון; הבא כעני המקבל מתנה פותח אוצר שאין לו גבול. מי שמבקש חינם אינו נענה פחות – הוא נענה יותר.</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ג, כג; רש"י שם בשם הספרי; ספרי דברים על הפסוק; שמות לג, יט; תהלים קמג, ב</w:t>
      </w:r>
    </w:p>
    <w:p>
      <w:pPr>
        <w:bidi/>
        <w:spacing w:after="80" w:before="200"/>
        <w:jc w:val="right"/>
      </w:pPr>
      <w:r>
        <w:rPr>
          <w:rFonts w:ascii="David" w:cs="David" w:eastAsia="David" w:hAnsi="David"/>
          <w:b/>
          <w:bCs/>
          <w:color w:val="1F3864"/>
          <w:sz w:val="30"/>
          <w:szCs w:val="30"/>
          <w:rtl/>
        </w:rPr>
        <w:t xml:space="preserve">שאלה 3: </w:t>
      </w:r>
      <w:r>
        <w:rPr>
          <w:rFonts w:ascii="David" w:cs="David" w:eastAsia="David" w:hAnsi="David"/>
          <w:b/>
          <w:bCs/>
          <w:color w:val="C0392B"/>
          <w:sz w:val="30"/>
          <w:szCs w:val="30"/>
          <w:rtl/>
        </w:rPr>
        <w:t xml:space="preserve">"ואתם הדבקים בה' אלהיכם חיים כלכם היום". רגע, באמת? הרי בפרשה עצמה כתוב "כי ה' אלהיך אש אכלה הוא". איך נדבקים באש ונשארים חיים?</w:t>
      </w:r>
    </w:p>
    <w:p>
      <w:pPr>
        <w:bidi/>
        <w:spacing w:after="160" w:line="300" w:lineRule="auto"/>
        <w:jc w:val="right"/>
      </w:pPr>
      <w:r>
        <w:rPr>
          <w:rFonts w:ascii="David" w:cs="David" w:eastAsia="David" w:hAnsi="David"/>
          <w:b/>
          <w:bCs/>
          <w:color w:val="8B0000"/>
          <w:sz w:val="26"/>
          <w:szCs w:val="26"/>
          <w:rtl/>
        </w:rPr>
        <w:t xml:space="preserve">הגמרא במסכת כתובות</w:t>
      </w:r>
      <w:r>
        <w:rPr>
          <w:rFonts w:ascii="David" w:cs="David" w:eastAsia="David" w:hAnsi="David"/>
          <w:sz w:val="26"/>
          <w:szCs w:val="26"/>
          <w:rtl/>
        </w:rPr>
        <w:t xml:space="preserve"> (קיא ע"ב) שואלת בדיוק את השאלה שלנו: וכי אפשר להדבק בשכינה, והכתיב "כי ה' אלהיך אש אוכלה"? והתשובה מרעישה – כל המשיא בתו לתלמיד חכם, והעושה פרקמטיא לתלמידי חכמים, והמהנה תלמידי חכמים מנכסיו, "מעלה עליו הכתוב כאילו מדבק בשכינה". הדבקות באש הגדולה עוברת דרך בני אדם.</w:t>
      </w:r>
    </w:p>
    <w:p>
      <w:pPr>
        <w:bidi/>
        <w:spacing w:after="160" w:line="300" w:lineRule="auto"/>
        <w:jc w:val="right"/>
      </w:pPr>
      <w:r>
        <w:rPr>
          <w:rFonts w:ascii="David" w:cs="David" w:eastAsia="David" w:hAnsi="David"/>
          <w:b/>
          <w:bCs/>
          <w:color w:val="8B0000"/>
          <w:sz w:val="26"/>
          <w:szCs w:val="26"/>
          <w:rtl/>
        </w:rPr>
        <w:t xml:space="preserve">רש"י</w:t>
      </w:r>
      <w:r>
        <w:rPr>
          <w:rFonts w:ascii="David" w:cs="David" w:eastAsia="David" w:hAnsi="David"/>
          <w:sz w:val="26"/>
          <w:szCs w:val="26"/>
          <w:rtl/>
        </w:rPr>
        <w:t xml:space="preserve"> (דברים יא, כב) מפרש כך גם את הציווי "ולדבקה בו": אפשר לומר כן, והלא אש אוכלה הוא? אלא "הדבק בתלמידים ובחכמים, ומעלה אני עליך כאילו נדבקת בו". התורה לא השאירה אותנו מול אש שאין דרך לגשת אליה – היא נתנה כתובת חיה. מי שקושר את ביתו, את עסקיו ואת שאלותיו לתלמידי חכמים – נוגע דרכם בשכינה עצמה.</w:t>
      </w:r>
    </w:p>
    <w:p>
      <w:pPr>
        <w:bidi/>
        <w:spacing w:after="160" w:line="300" w:lineRule="auto"/>
        <w:jc w:val="right"/>
      </w:pPr>
      <w:r>
        <w:rPr>
          <w:rFonts w:ascii="David" w:cs="David" w:eastAsia="David" w:hAnsi="David"/>
          <w:b/>
          <w:bCs/>
          <w:color w:val="8B0000"/>
          <w:sz w:val="26"/>
          <w:szCs w:val="26"/>
          <w:rtl/>
        </w:rPr>
        <w:t xml:space="preserve">הגמרא במסכת סוטה</w:t>
      </w:r>
      <w:r>
        <w:rPr>
          <w:rFonts w:ascii="David" w:cs="David" w:eastAsia="David" w:hAnsi="David"/>
          <w:sz w:val="26"/>
          <w:szCs w:val="26"/>
          <w:rtl/>
        </w:rPr>
        <w:t xml:space="preserve"> (יד ע"א) שואלת את אותה שאלה על "אחרי ה' אלהיכם תלכו": וכי אפשר לו לאדם להלך אחר השכינה, והלא נאמר "כי ה' אלהיך אש אוכלה הוא"? אלא להלך אחר מדותיו של הקב"ה – מה הוא מלביש ערומים, מבקר חולים, מנחם אבלים וקובר מתים, אף אתה כך. החסד הוא היד שאוחזת באש – ואינה נכווית.</w:t>
      </w:r>
    </w:p>
    <w:p>
      <w:pPr>
        <w:bidi/>
        <w:spacing w:after="160" w:line="300" w:lineRule="auto"/>
        <w:jc w:val="right"/>
      </w:pPr>
      <w:r>
        <w:rPr>
          <w:rFonts w:ascii="David" w:cs="David" w:eastAsia="David" w:hAnsi="David"/>
          <w:b/>
          <w:bCs/>
          <w:color w:val="8B0000"/>
          <w:sz w:val="26"/>
          <w:szCs w:val="26"/>
          <w:rtl/>
        </w:rPr>
        <w:t xml:space="preserve">המשנה באבות</w:t>
      </w:r>
      <w:r>
        <w:rPr>
          <w:rFonts w:ascii="David" w:cs="David" w:eastAsia="David" w:hAnsi="David"/>
          <w:sz w:val="26"/>
          <w:szCs w:val="26"/>
          <w:rtl/>
        </w:rPr>
        <w:t xml:space="preserve"> (ב, י) מגלה שהאש הזו גם מאירה: "והוי מתחמם כנגד אורן של חכמים, והוי זהיר בגחלתן שלא תכוה... וכל דבריהם כגחלי אש". האש לא השתנתה – החיבור הוא שמשתנה. תלמיד חכם הוא גחלת מן האש הגדולה: המתקרב בכבוד מתחמם ומאיר, והמזלזל נכווה. כך האש האוכלת נעשית אש מחיה.</w:t>
      </w:r>
    </w:p>
    <w:p>
      <w:pPr>
        <w:bidi/>
        <w:spacing w:after="160" w:line="300" w:lineRule="auto"/>
        <w:jc w:val="right"/>
      </w:pP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לימד ברוח דרשותיו שאמונת חכמים אינה "מעלה חסידית" – היא צינור החיים עצמו. להשיא בת לתלמיד חכם, לארח תורה בבית, לתמוך בלומדיה, לשאול שאלת חכם, וללכת בדרכיו של הקב"ה – מה הוא רחום אף אתה רחום. לכן מעיד הכתוב "ואתם הדבקים בה' אלהיכם חיים כלכם היום" – דווקא היום, בעולם המעשה, הדבקות היא חיים.</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בחר השבוע חיבור אחד חי אל האש: קבע שיעור אצל תלמיד חכם, ארח אותו בשולחנך או תמוך בלומדי תורה. והוסף מעשה אחד ממידותיו של הקב"ה – ביקור חולים, ניחום אבלים, עזרה למי שאין לו. כך אוחזים באש הגדולה – ונשארים חיים.</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ד, ד; דברים ד, כד; כתובות קיא ע"ב; סוטה יד ע"א; רש"י דברים יא, כב; אבות ב, י; משנת הראשון לציון הרב מרדכי אליהו זצוק"ל</w:t>
      </w:r>
    </w:p>
    <w:p>
      <w:pPr>
        <w:bidi/>
        <w:spacing w:after="80" w:before="200"/>
        <w:jc w:val="right"/>
      </w:pPr>
      <w:r>
        <w:rPr>
          <w:rFonts w:ascii="David" w:cs="David" w:eastAsia="David" w:hAnsi="David"/>
          <w:b/>
          <w:bCs/>
          <w:color w:val="1F3864"/>
          <w:sz w:val="30"/>
          <w:szCs w:val="30"/>
          <w:rtl/>
        </w:rPr>
        <w:t xml:space="preserve">שאלה 4: </w:t>
      </w:r>
      <w:r>
        <w:rPr>
          <w:rFonts w:ascii="David" w:cs="David" w:eastAsia="David" w:hAnsi="David"/>
          <w:b/>
          <w:bCs/>
          <w:color w:val="C0392B"/>
          <w:sz w:val="30"/>
          <w:szCs w:val="30"/>
          <w:rtl/>
        </w:rPr>
        <w:t xml:space="preserve">"ונשמרתם מאד לנפשתיכם", הפסוק שכולם מצטטים על שמירת הבריאות. אבל מי שפותח חומש מגלה שבפשוטו הוא מדבר בכלל על... איסור עשיית פסל. אז מניין באמת ההלכה שאסור לסכן את הגוף?</w:t>
      </w:r>
    </w:p>
    <w:p>
      <w:pPr>
        <w:bidi/>
        <w:spacing w:after="160" w:line="300" w:lineRule="auto"/>
        <w:jc w:val="right"/>
      </w:pPr>
      <w:r>
        <w:rPr>
          <w:rFonts w:ascii="David" w:cs="David" w:eastAsia="David" w:hAnsi="David"/>
          <w:sz w:val="26"/>
          <w:szCs w:val="26"/>
          <w:rtl/>
        </w:rPr>
        <w:t xml:space="preserve">הכתוב בפרשתנו מזהיר "רק השמר לך ושמר נפשך מאד פן תשכח את הדברים אשר ראו עיניך" (</w:t>
      </w:r>
      <w:r>
        <w:rPr>
          <w:rFonts w:ascii="David" w:cs="David" w:eastAsia="David" w:hAnsi="David"/>
          <w:b/>
          <w:bCs/>
          <w:color w:val="8B0000"/>
          <w:sz w:val="26"/>
          <w:szCs w:val="26"/>
          <w:rtl/>
        </w:rPr>
        <w:t xml:space="preserve">דברים ד, ט</w:t>
      </w:r>
      <w:r>
        <w:rPr>
          <w:rFonts w:ascii="David" w:cs="David" w:eastAsia="David" w:hAnsi="David"/>
          <w:sz w:val="26"/>
          <w:szCs w:val="26"/>
          <w:rtl/>
        </w:rPr>
        <w:t xml:space="preserve">), ובסמוך "ונשמרתם מאד לנפשתיכם כי לא ראיתם כל תמונה" (</w:t>
      </w:r>
      <w:r>
        <w:rPr>
          <w:rFonts w:ascii="David" w:cs="David" w:eastAsia="David" w:hAnsi="David"/>
          <w:b/>
          <w:bCs/>
          <w:color w:val="8B0000"/>
          <w:sz w:val="26"/>
          <w:szCs w:val="26"/>
          <w:rtl/>
        </w:rPr>
        <w:t xml:space="preserve">דברים ד, טו</w:t>
      </w:r>
      <w:r>
        <w:rPr>
          <w:rFonts w:ascii="David" w:cs="David" w:eastAsia="David" w:hAnsi="David"/>
          <w:sz w:val="26"/>
          <w:szCs w:val="26"/>
          <w:rtl/>
        </w:rPr>
        <w:t xml:space="preserve">) – ובפשוטו אין כאן הלכות בריאות כלל, אלא אזהרה שלא לשכוח את מעמד הר סיני ושלא לעשות פסל, שהרי בהר לא ראיתם כל תמונה.</w:t>
      </w:r>
    </w:p>
    <w:p>
      <w:pPr>
        <w:bidi/>
        <w:spacing w:after="160" w:line="300" w:lineRule="auto"/>
        <w:jc w:val="right"/>
      </w:pPr>
      <w:r>
        <w:rPr>
          <w:rFonts w:ascii="David" w:cs="David" w:eastAsia="David" w:hAnsi="David"/>
          <w:sz w:val="26"/>
          <w:szCs w:val="26"/>
          <w:rtl/>
        </w:rPr>
        <w:t xml:space="preserve">הגמרא במסכת ברכות (לב ע"ב) מביאה מעשה בחסיד אחד שהיה מתפלל בדרך, בא הגמון אחד ונתן לו שלום ולא החזיר לו, וכשסיים אמר לו: והלא כתוב בתורתכם "רק השמר לך ושמר נפשך", אילו חתכתי את ראשך בסייף מי היה תובע את דמך מידי? והחסיד לא דחה את דבריו – הרי שכבר בימי חז"ל נשמע הפסוק הזה כאזהרה שלא להעמיד את החיים בסכנה.</w:t>
      </w:r>
    </w:p>
    <w:p>
      <w:pPr>
        <w:bidi/>
        <w:spacing w:after="160" w:line="300" w:lineRule="auto"/>
        <w:jc w:val="right"/>
      </w:pPr>
      <w:r>
        <w:rPr>
          <w:rFonts w:ascii="David" w:cs="David" w:eastAsia="David" w:hAnsi="David"/>
          <w:b/>
          <w:bCs/>
          <w:color w:val="2E75B6"/>
          <w:sz w:val="26"/>
          <w:szCs w:val="26"/>
          <w:rtl/>
        </w:rPr>
        <w:t xml:space="preserve">הרמב"ם</w:t>
      </w:r>
      <w:r>
        <w:rPr>
          <w:rFonts w:ascii="David" w:cs="David" w:eastAsia="David" w:hAnsi="David"/>
          <w:sz w:val="26"/>
          <w:szCs w:val="26"/>
          <w:rtl/>
        </w:rPr>
        <w:t xml:space="preserve"> מעגן זאת להלכה: בהלכות דעות (פרק ד) קבע "הואיל והיות הגוף בריא ושלם מדרכי השם הוא... צריך להרחיק אדם עצמו מדברים המאבדין את הגוף", ובהלכות רוצח ושמירת הנפש (פרק יא) פסק שכל מכשול של סכנה מצות עשה להסירו, "שנאמר השמר לך ושמר נפשך" – הפסוק של מעמד הר סיני נעשה בידיו מקור גמור לחובת שמירת הגוף.</w:t>
      </w:r>
    </w:p>
    <w:p>
      <w:pPr>
        <w:bidi/>
        <w:spacing w:after="160" w:line="300" w:lineRule="auto"/>
        <w:jc w:val="right"/>
      </w:pPr>
      <w:r>
        <w:rPr>
          <w:rFonts w:ascii="David" w:cs="David" w:eastAsia="David" w:hAnsi="David"/>
          <w:b/>
          <w:bCs/>
          <w:color w:val="2E75B6"/>
          <w:sz w:val="26"/>
          <w:szCs w:val="26"/>
          <w:rtl/>
        </w:rPr>
        <w:t xml:space="preserve">מרן הרב עובדיה יוסף זצוק"ל</w:t>
      </w:r>
      <w:r>
        <w:rPr>
          <w:rFonts w:ascii="David" w:cs="David" w:eastAsia="David" w:hAnsi="David"/>
          <w:sz w:val="26"/>
          <w:szCs w:val="26"/>
          <w:rtl/>
        </w:rPr>
        <w:t xml:space="preserve"> היה פורש בדרשותיו את המהלך בבהירות האופיינית לו: מאחר שחז"ל ו</w:t>
      </w:r>
      <w:r>
        <w:rPr>
          <w:rFonts w:ascii="David" w:cs="David" w:eastAsia="David" w:hAnsi="David"/>
          <w:b/>
          <w:bCs/>
          <w:color w:val="2E75B6"/>
          <w:sz w:val="26"/>
          <w:szCs w:val="26"/>
          <w:rtl/>
        </w:rPr>
        <w:t xml:space="preserve">הרמב"ם</w:t>
      </w:r>
      <w:r>
        <w:rPr>
          <w:rFonts w:ascii="David" w:cs="David" w:eastAsia="David" w:hAnsi="David"/>
          <w:sz w:val="26"/>
          <w:szCs w:val="26"/>
          <w:rtl/>
        </w:rPr>
        <w:t xml:space="preserve"> קבעו את "ונשמרתם מאד לנפשתיכם" (</w:t>
      </w:r>
      <w:r>
        <w:rPr>
          <w:rFonts w:ascii="David" w:cs="David" w:eastAsia="David" w:hAnsi="David"/>
          <w:b/>
          <w:bCs/>
          <w:color w:val="8B0000"/>
          <w:sz w:val="26"/>
          <w:szCs w:val="26"/>
          <w:rtl/>
        </w:rPr>
        <w:t xml:space="preserve">דברים ד, טו</w:t>
      </w:r>
      <w:r>
        <w:rPr>
          <w:rFonts w:ascii="David" w:cs="David" w:eastAsia="David" w:hAnsi="David"/>
          <w:sz w:val="26"/>
          <w:szCs w:val="26"/>
          <w:rtl/>
        </w:rPr>
        <w:t xml:space="preserve">) כיסוד שמירת הגוף, שהוא פיקדון של הקב"ה וכלי לעבודתו, דנו הפוסקים, ומרן בתשובותיו, בעישון, במאכלים מזיקים ובכל הכנסת האדם עצמו למצב סכנה – לא חומרת חסידות, אלא הלכה גמורה ככל איסור שבתורה.</w:t>
      </w:r>
    </w:p>
    <w:p>
      <w:pPr>
        <w:bidi/>
        <w:spacing w:after="160" w:line="300" w:lineRule="auto"/>
        <w:jc w:val="right"/>
      </w:pPr>
      <w:r>
        <w:rPr>
          <w:rFonts w:ascii="David" w:cs="David" w:eastAsia="David" w:hAnsi="David"/>
          <w:sz w:val="26"/>
          <w:szCs w:val="26"/>
          <w:rtl/>
        </w:rPr>
        <w:t xml:space="preserve">והתורה עצמה טמנה כאן חידוש עמוק: את שכחת מעמד הר סיני היא מנסחת דווקא בלשון של שמירת הנפש, "השמר לך ושמר נפשך מאד" (</w:t>
      </w:r>
      <w:r>
        <w:rPr>
          <w:rFonts w:ascii="David" w:cs="David" w:eastAsia="David" w:hAnsi="David"/>
          <w:b/>
          <w:bCs/>
          <w:color w:val="8B0000"/>
          <w:sz w:val="26"/>
          <w:szCs w:val="26"/>
          <w:rtl/>
        </w:rPr>
        <w:t xml:space="preserve">דברים ד, ט</w:t>
      </w:r>
      <w:r>
        <w:rPr>
          <w:rFonts w:ascii="David" w:cs="David" w:eastAsia="David" w:hAnsi="David"/>
          <w:sz w:val="26"/>
          <w:szCs w:val="26"/>
          <w:rtl/>
        </w:rPr>
        <w:t xml:space="preserve">) – ללמדך ששמירת הגוף ושמירת הנשמה מצוה אחת הן, שהמפקיר את גופו סופו להפקיר גם את אמונתו, והמוקיר את נשמתו לומד לכבד גם את הכלי שנושא אותה.</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בחר השבוע הרגל בריאות אחד קטן ועשה אותו לשם שמים: ותר על הסיגריה, החלף שתייה ממותקת במים, צא להליכה קצרה או לך לישון בזמן, ואמור לעצמך: הגוף הזה פיקדון מן הבורא ואני שומר עליו כדי לעבדו – כך הופכת ההקפדה הקטנה למצוה של ממש.</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ד, ט; דברים ד, טו; ברכות לב ע"ב; רמב"ם הלכות דעות פרק ד; רמב"ם הלכות רוצח ושמירת הנפש פרק יא</w:t>
      </w:r>
    </w:p>
    <w:p>
      <w:pPr>
        <w:bidi/>
        <w:spacing w:after="80" w:before="200"/>
        <w:jc w:val="right"/>
      </w:pPr>
      <w:r>
        <w:rPr>
          <w:rFonts w:ascii="David" w:cs="David" w:eastAsia="David" w:hAnsi="David"/>
          <w:b/>
          <w:bCs/>
          <w:color w:val="1F3864"/>
          <w:sz w:val="30"/>
          <w:szCs w:val="30"/>
          <w:rtl/>
        </w:rPr>
        <w:t xml:space="preserve">שאלה 5: </w:t>
      </w:r>
      <w:r>
        <w:rPr>
          <w:rFonts w:ascii="David" w:cs="David" w:eastAsia="David" w:hAnsi="David"/>
          <w:b/>
          <w:bCs/>
          <w:color w:val="C0392B"/>
          <w:sz w:val="30"/>
          <w:szCs w:val="30"/>
          <w:rtl/>
        </w:rPr>
        <w:t xml:space="preserve">מכשפה מנסה להטיל כישוף על רבי חנינא, והוא עונה לה בשלווה בפסוק אחד מפרשתנו: "אין עוד מלבדו" – רגע, מחשבה אחת של אמונה באמת מבטלת את כל הכוחות שבעולם?</w:t>
      </w:r>
    </w:p>
    <w:p>
      <w:pPr>
        <w:bidi/>
        <w:spacing w:after="160" w:line="300" w:lineRule="auto"/>
        <w:jc w:val="right"/>
      </w:pPr>
      <w:r>
        <w:rPr>
          <w:rFonts w:ascii="David" w:cs="David" w:eastAsia="David" w:hAnsi="David"/>
          <w:sz w:val="26"/>
          <w:szCs w:val="26"/>
          <w:rtl/>
        </w:rPr>
        <w:t xml:space="preserve">הגמרא במסכת </w:t>
      </w:r>
      <w:r>
        <w:rPr>
          <w:rFonts w:ascii="David" w:cs="David" w:eastAsia="David" w:hAnsi="David"/>
          <w:b/>
          <w:bCs/>
          <w:color w:val="8B0000"/>
          <w:sz w:val="26"/>
          <w:szCs w:val="26"/>
          <w:rtl/>
        </w:rPr>
        <w:t xml:space="preserve">חולין ז ע"ב</w:t>
      </w:r>
      <w:r>
        <w:rPr>
          <w:rFonts w:ascii="David" w:cs="David" w:eastAsia="David" w:hAnsi="David"/>
          <w:sz w:val="26"/>
          <w:szCs w:val="26"/>
          <w:rtl/>
        </w:rPr>
        <w:t xml:space="preserve"> מספרת: אישה אחת ביקשה ליטול עפר מתחת רגליו של </w:t>
      </w:r>
      <w:r>
        <w:rPr>
          <w:rFonts w:ascii="David" w:cs="David" w:eastAsia="David" w:hAnsi="David"/>
          <w:b/>
          <w:bCs/>
          <w:color w:val="2E75B6"/>
          <w:sz w:val="26"/>
          <w:szCs w:val="26"/>
          <w:rtl/>
        </w:rPr>
        <w:t xml:space="preserve">רבי חנינא</w:t>
      </w:r>
      <w:r>
        <w:rPr>
          <w:rFonts w:ascii="David" w:cs="David" w:eastAsia="David" w:hAnsi="David"/>
          <w:sz w:val="26"/>
          <w:szCs w:val="26"/>
          <w:rtl/>
        </w:rPr>
        <w:t xml:space="preserve"> כדי לעשות בו כשפים, והוא השיב בשלווה גמורה: טלי – לא יסתייע הדבר בידך, שהרי "אין עוד מלבדו" כתיב. תמהה הגמרא: והלא אמר </w:t>
      </w:r>
      <w:r>
        <w:rPr>
          <w:rFonts w:ascii="David" w:cs="David" w:eastAsia="David" w:hAnsi="David"/>
          <w:b/>
          <w:bCs/>
          <w:color w:val="2E75B6"/>
          <w:sz w:val="26"/>
          <w:szCs w:val="26"/>
          <w:rtl/>
        </w:rPr>
        <w:t xml:space="preserve">רבי יוחנן</w:t>
      </w:r>
      <w:r>
        <w:rPr>
          <w:rFonts w:ascii="David" w:cs="David" w:eastAsia="David" w:hAnsi="David"/>
          <w:sz w:val="26"/>
          <w:szCs w:val="26"/>
          <w:rtl/>
        </w:rPr>
        <w:t xml:space="preserve"> שהכשפים מכחישים פמליא של מעלה! ומתרצת: שאני </w:t>
      </w:r>
      <w:r>
        <w:rPr>
          <w:rFonts w:ascii="David" w:cs="David" w:eastAsia="David" w:hAnsi="David"/>
          <w:b/>
          <w:bCs/>
          <w:color w:val="2E75B6"/>
          <w:sz w:val="26"/>
          <w:szCs w:val="26"/>
          <w:rtl/>
        </w:rPr>
        <w:t xml:space="preserve">רבי חנינא</w:t>
      </w:r>
      <w:r>
        <w:rPr>
          <w:rFonts w:ascii="David" w:cs="David" w:eastAsia="David" w:hAnsi="David"/>
          <w:sz w:val="26"/>
          <w:szCs w:val="26"/>
          <w:rtl/>
        </w:rPr>
        <w:t xml:space="preserve">, דנפישא זכותיה – שונה </w:t>
      </w:r>
      <w:r>
        <w:rPr>
          <w:rFonts w:ascii="David" w:cs="David" w:eastAsia="David" w:hAnsi="David"/>
          <w:b/>
          <w:bCs/>
          <w:color w:val="2E75B6"/>
          <w:sz w:val="26"/>
          <w:szCs w:val="26"/>
          <w:rtl/>
        </w:rPr>
        <w:t xml:space="preserve">רבי חנינא</w:t>
      </w:r>
      <w:r>
        <w:rPr>
          <w:rFonts w:ascii="David" w:cs="David" w:eastAsia="David" w:hAnsi="David"/>
          <w:sz w:val="26"/>
          <w:szCs w:val="26"/>
          <w:rtl/>
        </w:rPr>
        <w:t xml:space="preserve">, שזכותו מרובה.</w:t>
      </w:r>
    </w:p>
    <w:p>
      <w:pPr>
        <w:bidi/>
        <w:spacing w:after="160" w:line="300" w:lineRule="auto"/>
        <w:jc w:val="right"/>
      </w:pPr>
      <w:r>
        <w:rPr>
          <w:rFonts w:ascii="David" w:cs="David" w:eastAsia="David" w:hAnsi="David"/>
          <w:b/>
          <w:bCs/>
          <w:color w:val="2E75B6"/>
          <w:sz w:val="26"/>
          <w:szCs w:val="26"/>
          <w:rtl/>
        </w:rPr>
        <w:t xml:space="preserve">הגר"א</w:t>
      </w:r>
      <w:r>
        <w:rPr>
          <w:rFonts w:ascii="David" w:cs="David" w:eastAsia="David" w:hAnsi="David"/>
          <w:sz w:val="26"/>
          <w:szCs w:val="26"/>
          <w:rtl/>
        </w:rPr>
        <w:t xml:space="preserve"> מדייק בלשון פרשתנו: "אתה הראת לדעת כי ה' הוא האלוקים אין עוד מלבדו" (</w:t>
      </w:r>
      <w:r>
        <w:rPr>
          <w:rFonts w:ascii="David" w:cs="David" w:eastAsia="David" w:hAnsi="David"/>
          <w:b/>
          <w:bCs/>
          <w:color w:val="8B0000"/>
          <w:sz w:val="26"/>
          <w:szCs w:val="26"/>
          <w:rtl/>
        </w:rPr>
        <w:t xml:space="preserve">דברים ד, לה</w:t>
      </w:r>
      <w:r>
        <w:rPr>
          <w:rFonts w:ascii="David" w:cs="David" w:eastAsia="David" w:hAnsi="David"/>
          <w:sz w:val="26"/>
          <w:szCs w:val="26"/>
          <w:rtl/>
        </w:rPr>
        <w:t xml:space="preserve">) – "אין עוד" אינו רק שלילת אלילים, אלא שלילת כל כוח עצמאי בבריאה: אין שום מציאות הפועלת מעצמה זולתו יתברך. הכשפים, הטבע והמזל אינם רשות לעצמם אלא שלוחים בלבד – ומי שדבק באדון עצמו, אין השלוחים שולטים בו.</w:t>
      </w:r>
    </w:p>
    <w:p>
      <w:pPr>
        <w:bidi/>
        <w:spacing w:after="160" w:line="300" w:lineRule="auto"/>
        <w:jc w:val="right"/>
      </w:pPr>
      <w:r>
        <w:rPr>
          <w:rFonts w:ascii="David" w:cs="David" w:eastAsia="David" w:hAnsi="David"/>
          <w:sz w:val="26"/>
          <w:szCs w:val="26"/>
          <w:rtl/>
        </w:rPr>
        <w:t xml:space="preserve">מובא ב</w:t>
      </w:r>
      <w:r>
        <w:rPr>
          <w:rFonts w:ascii="David" w:cs="David" w:eastAsia="David" w:hAnsi="David"/>
          <w:b/>
          <w:bCs/>
          <w:color w:val="8B0000"/>
          <w:sz w:val="26"/>
          <w:szCs w:val="26"/>
          <w:rtl/>
        </w:rPr>
        <w:t xml:space="preserve">תיקוני הזוהר</w:t>
      </w:r>
      <w:r>
        <w:rPr>
          <w:rFonts w:ascii="David" w:cs="David" w:eastAsia="David" w:hAnsi="David"/>
          <w:sz w:val="26"/>
          <w:szCs w:val="26"/>
          <w:rtl/>
        </w:rPr>
        <w:t xml:space="preserve">: "לית אתר פנוי מיניה" – אין מקום פנוי ממנו. מה שנראה ככוח הפועל לבדו אינו אלא לבוש, ומאחוריו הוא יתברך המחיה את הכל בכל רגע. לכן תובעת פרשתנו: "וידעת היום והשבת אל לבבך... אין עוד" (</w:t>
      </w:r>
      <w:r>
        <w:rPr>
          <w:rFonts w:ascii="David" w:cs="David" w:eastAsia="David" w:hAnsi="David"/>
          <w:b/>
          <w:bCs/>
          <w:color w:val="8B0000"/>
          <w:sz w:val="26"/>
          <w:szCs w:val="26"/>
          <w:rtl/>
        </w:rPr>
        <w:t xml:space="preserve">דברים ד, לט</w:t>
      </w:r>
      <w:r>
        <w:rPr>
          <w:rFonts w:ascii="David" w:cs="David" w:eastAsia="David" w:hAnsi="David"/>
          <w:sz w:val="26"/>
          <w:szCs w:val="26"/>
          <w:rtl/>
        </w:rPr>
        <w:t xml:space="preserve">) – לא די בידיעה שבמוח; העבודה היא להשיב אותה אל הלב, עד שתיעשה בו מציאות חיה.</w:t>
      </w:r>
    </w:p>
    <w:p>
      <w:pPr>
        <w:bidi/>
        <w:spacing w:after="160" w:line="300" w:lineRule="auto"/>
        <w:jc w:val="right"/>
      </w:pPr>
      <w:r>
        <w:rPr>
          <w:rFonts w:ascii="David" w:cs="David" w:eastAsia="David" w:hAnsi="David"/>
          <w:b/>
          <w:bCs/>
          <w:color w:val="2E75B6"/>
          <w:sz w:val="26"/>
          <w:szCs w:val="26"/>
          <w:rtl/>
        </w:rPr>
        <w:t xml:space="preserve">רבי חיים מוולוז'ין</w:t>
      </w:r>
      <w:r>
        <w:rPr>
          <w:rFonts w:ascii="David" w:cs="David" w:eastAsia="David" w:hAnsi="David"/>
          <w:sz w:val="26"/>
          <w:szCs w:val="26"/>
          <w:rtl/>
        </w:rPr>
        <w:t xml:space="preserve">, תלמידו הגדול של </w:t>
      </w:r>
      <w:r>
        <w:rPr>
          <w:rFonts w:ascii="David" w:cs="David" w:eastAsia="David" w:hAnsi="David"/>
          <w:b/>
          <w:bCs/>
          <w:color w:val="2E75B6"/>
          <w:sz w:val="26"/>
          <w:szCs w:val="26"/>
          <w:rtl/>
        </w:rPr>
        <w:t xml:space="preserve">הגר"א</w:t>
      </w:r>
      <w:r>
        <w:rPr>
          <w:rFonts w:ascii="David" w:cs="David" w:eastAsia="David" w:hAnsi="David"/>
          <w:sz w:val="26"/>
          <w:szCs w:val="26"/>
          <w:rtl/>
        </w:rPr>
        <w:t xml:space="preserve">, הפך את הדיוק הזה לעבודה מעשית ב</w:t>
      </w:r>
      <w:r>
        <w:rPr>
          <w:rFonts w:ascii="David" w:cs="David" w:eastAsia="David" w:hAnsi="David"/>
          <w:b/>
          <w:bCs/>
          <w:color w:val="8B0000"/>
          <w:sz w:val="26"/>
          <w:szCs w:val="26"/>
          <w:rtl/>
        </w:rPr>
        <w:t xml:space="preserve">נפש החיים שער ג</w:t>
      </w:r>
      <w:r>
        <w:rPr>
          <w:rFonts w:ascii="David" w:cs="David" w:eastAsia="David" w:hAnsi="David"/>
          <w:sz w:val="26"/>
          <w:szCs w:val="26"/>
          <w:rtl/>
        </w:rPr>
        <w:t xml:space="preserve">: הקובע בליבו באמת שה' הוא האלוקים האמיתי ואין שום כוח בעולם זולתו יתברך, ומשעבד אליו את טוהר מחשבתו – מתבטלים מעליו ממילא כל הדינים והרצונות האחרים, ששום כוח בעולם לא יוכל לפעול עליו דבר. פסוק מפרשתנו – וכלי מגן ממש.</w:t>
      </w:r>
    </w:p>
    <w:p>
      <w:pPr>
        <w:bidi/>
        <w:spacing w:after="160" w:line="300" w:lineRule="auto"/>
        <w:jc w:val="right"/>
      </w:pPr>
      <w:r>
        <w:rPr>
          <w:rFonts w:ascii="David" w:cs="David" w:eastAsia="David" w:hAnsi="David"/>
          <w:sz w:val="26"/>
          <w:szCs w:val="26"/>
          <w:rtl/>
        </w:rPr>
        <w:t xml:space="preserve">הגמרא עצמה רמזה לכך בתירוצה (חולין שם): "שאני </w:t>
      </w:r>
      <w:r>
        <w:rPr>
          <w:rFonts w:ascii="David" w:cs="David" w:eastAsia="David" w:hAnsi="David"/>
          <w:b/>
          <w:bCs/>
          <w:color w:val="2E75B6"/>
          <w:sz w:val="26"/>
          <w:szCs w:val="26"/>
          <w:rtl/>
        </w:rPr>
        <w:t xml:space="preserve">רבי חנינא</w:t>
      </w:r>
      <w:r>
        <w:rPr>
          <w:rFonts w:ascii="David" w:cs="David" w:eastAsia="David" w:hAnsi="David"/>
          <w:sz w:val="26"/>
          <w:szCs w:val="26"/>
          <w:rtl/>
        </w:rPr>
        <w:t xml:space="preserve"> דנפישא זכותיה" – לא נאמר ש</w:t>
      </w:r>
      <w:r>
        <w:rPr>
          <w:rFonts w:ascii="David" w:cs="David" w:eastAsia="David" w:hAnsi="David"/>
          <w:b/>
          <w:bCs/>
          <w:color w:val="2E75B6"/>
          <w:sz w:val="26"/>
          <w:szCs w:val="26"/>
          <w:rtl/>
        </w:rPr>
        <w:t xml:space="preserve">רבי חנינא</w:t>
      </w:r>
      <w:r>
        <w:rPr>
          <w:rFonts w:ascii="David" w:cs="David" w:eastAsia="David" w:hAnsi="David"/>
          <w:sz w:val="26"/>
          <w:szCs w:val="26"/>
          <w:rtl/>
        </w:rPr>
        <w:t xml:space="preserve"> ידע פסוק שהמכשפה לא הכירה, אלא שזכותו מרובה: אצלו "אין עוד מלבדו" לא היה מטבע לשון אלא מציאות שחיים בה בכל רגע. הפסוק אינו לחש הפועל מאליו – מחשבת האמונה מבטלת את כל הכוחות רק כשהיא ממלאת באמת את הלב כולו.</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כשמתעורר פחד ממי או ממה שנדמה כשולט בגורלך – עצור רגע והשב אל הלב: "אין עוד מלבדו", אין שום כוח בעולם זולתו יתברך. לא כלחש חטוף אלא כמחשבה שממלאת את הלב – רגע אחד כזה ביום מחליף פחד בשקט, ומעמיד אותך מול הכתובת האחת בלבד.</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ד, לה; דברים ד, לט; חולין ז ע"ב; תיקוני הזוהר; נפש החיים שער ג.</w:t>
      </w:r>
    </w:p>
    <w:p>
      <w:pPr>
        <w:bidi/>
        <w:spacing w:after="80" w:before="200"/>
        <w:jc w:val="right"/>
      </w:pPr>
      <w:r>
        <w:rPr>
          <w:rFonts w:ascii="David" w:cs="David" w:eastAsia="David" w:hAnsi="David"/>
          <w:b/>
          <w:bCs/>
          <w:color w:val="1F3864"/>
          <w:sz w:val="30"/>
          <w:szCs w:val="30"/>
          <w:rtl/>
        </w:rPr>
        <w:t xml:space="preserve">שאלה 6: </w:t>
      </w:r>
      <w:r>
        <w:rPr>
          <w:rFonts w:ascii="David" w:cs="David" w:eastAsia="David" w:hAnsi="David"/>
          <w:b/>
          <w:bCs/>
          <w:color w:val="C0392B"/>
          <w:sz w:val="30"/>
          <w:szCs w:val="30"/>
          <w:rtl/>
        </w:rPr>
        <w:t xml:space="preserve">אם בדיברות שביתרו נאמר "זכור את יום השבת" ובפרשתנו משה אומר "שמור", וחז"ל מגלים ש"זכור ושמור בדיבור אחד נאמרו" – הפלא ששרים בכל ליל שבת בלכה דודי – איך הדיבור האחד הזה מחייב כל אישה בקידוש מן התורה, בדיוק כמו הגברים?</w:t>
      </w:r>
    </w:p>
    <w:p>
      <w:pPr>
        <w:bidi/>
        <w:spacing w:after="160" w:line="300" w:lineRule="auto"/>
        <w:jc w:val="right"/>
      </w:pPr>
      <w:r>
        <w:rPr>
          <w:rFonts w:ascii="David" w:cs="David" w:eastAsia="David" w:hAnsi="David"/>
          <w:sz w:val="26"/>
          <w:szCs w:val="26"/>
          <w:rtl/>
        </w:rPr>
        <w:t xml:space="preserve">הגמרא (</w:t>
      </w:r>
      <w:r>
        <w:rPr>
          <w:rFonts w:ascii="David" w:cs="David" w:eastAsia="David" w:hAnsi="David"/>
          <w:b/>
          <w:bCs/>
          <w:color w:val="8B0000"/>
          <w:sz w:val="26"/>
          <w:szCs w:val="26"/>
          <w:rtl/>
        </w:rPr>
        <w:t xml:space="preserve">ראש השנה כז ע"א</w:t>
      </w:r>
      <w:r>
        <w:rPr>
          <w:rFonts w:ascii="David" w:cs="David" w:eastAsia="David" w:hAnsi="David"/>
          <w:sz w:val="26"/>
          <w:szCs w:val="26"/>
          <w:rtl/>
        </w:rPr>
        <w:t xml:space="preserve">; </w:t>
      </w:r>
      <w:r>
        <w:rPr>
          <w:rFonts w:ascii="David" w:cs="David" w:eastAsia="David" w:hAnsi="David"/>
          <w:b/>
          <w:bCs/>
          <w:color w:val="8B0000"/>
          <w:sz w:val="26"/>
          <w:szCs w:val="26"/>
          <w:rtl/>
        </w:rPr>
        <w:t xml:space="preserve">שבועות כ ע"ב</w:t>
      </w:r>
      <w:r>
        <w:rPr>
          <w:rFonts w:ascii="David" w:cs="David" w:eastAsia="David" w:hAnsi="David"/>
          <w:sz w:val="26"/>
          <w:szCs w:val="26"/>
          <w:rtl/>
        </w:rPr>
        <w:t xml:space="preserve">) מגלה את סוד הכפילות: בדיברות שביתרו נאמר "זכור את יום השבת לקדשו" (</w:t>
      </w:r>
      <w:r>
        <w:rPr>
          <w:rFonts w:ascii="David" w:cs="David" w:eastAsia="David" w:hAnsi="David"/>
          <w:b/>
          <w:bCs/>
          <w:color w:val="8B0000"/>
          <w:sz w:val="26"/>
          <w:szCs w:val="26"/>
          <w:rtl/>
        </w:rPr>
        <w:t xml:space="preserve">שמות כ,ח</w:t>
      </w:r>
      <w:r>
        <w:rPr>
          <w:rFonts w:ascii="David" w:cs="David" w:eastAsia="David" w:hAnsi="David"/>
          <w:sz w:val="26"/>
          <w:szCs w:val="26"/>
          <w:rtl/>
        </w:rPr>
        <w:t xml:space="preserve">), ובפרשתנו "שמור את יום השבת לקדשו" (</w:t>
      </w:r>
      <w:r>
        <w:rPr>
          <w:rFonts w:ascii="David" w:cs="David" w:eastAsia="David" w:hAnsi="David"/>
          <w:b/>
          <w:bCs/>
          <w:color w:val="8B0000"/>
          <w:sz w:val="26"/>
          <w:szCs w:val="26"/>
          <w:rtl/>
        </w:rPr>
        <w:t xml:space="preserve">דברים ה',יב</w:t>
      </w:r>
      <w:r>
        <w:rPr>
          <w:rFonts w:ascii="David" w:cs="David" w:eastAsia="David" w:hAnsi="David"/>
          <w:sz w:val="26"/>
          <w:szCs w:val="26"/>
          <w:rtl/>
        </w:rPr>
        <w:t xml:space="preserve">) – ואין אלו שתי גרסאות, אלא "זכור ושמור בדיבור אחד נאמרו", דיבור שאין הפה יכול לדבר ואין האוזן יכולה לשמוע – ואת הפלא הזה שרים בפיוט </w:t>
      </w:r>
      <w:r>
        <w:rPr>
          <w:rFonts w:ascii="David" w:cs="David" w:eastAsia="David" w:hAnsi="David"/>
          <w:b/>
          <w:bCs/>
          <w:color w:val="8B0000"/>
          <w:sz w:val="26"/>
          <w:szCs w:val="26"/>
          <w:rtl/>
        </w:rPr>
        <w:t xml:space="preserve">לכה דודי</w:t>
      </w:r>
      <w:r>
        <w:rPr>
          <w:rFonts w:ascii="David" w:cs="David" w:eastAsia="David" w:hAnsi="David"/>
          <w:sz w:val="26"/>
          <w:szCs w:val="26"/>
          <w:rtl/>
        </w:rPr>
        <w:t xml:space="preserve"> של </w:t>
      </w:r>
      <w:r>
        <w:rPr>
          <w:rFonts w:ascii="David" w:cs="David" w:eastAsia="David" w:hAnsi="David"/>
          <w:b/>
          <w:bCs/>
          <w:color w:val="2E75B6"/>
          <w:sz w:val="26"/>
          <w:szCs w:val="26"/>
          <w:rtl/>
        </w:rPr>
        <w:t xml:space="preserve">רבי שלמה אלקבץ</w:t>
      </w:r>
      <w:r>
        <w:rPr>
          <w:rFonts w:ascii="David" w:cs="David" w:eastAsia="David" w:hAnsi="David"/>
          <w:sz w:val="26"/>
          <w:szCs w:val="26"/>
          <w:rtl/>
        </w:rPr>
        <w:t xml:space="preserve">: "שמור וזכור בדיבור אחד השמיענו אל המיוחד".</w:t>
      </w:r>
    </w:p>
    <w:p>
      <w:pPr>
        <w:bidi/>
        <w:spacing w:after="160" w:line="300" w:lineRule="auto"/>
        <w:jc w:val="right"/>
      </w:pPr>
      <w:r>
        <w:rPr>
          <w:rFonts w:ascii="David" w:cs="David" w:eastAsia="David" w:hAnsi="David"/>
          <w:b/>
          <w:bCs/>
          <w:color w:val="2E75B6"/>
          <w:sz w:val="26"/>
          <w:szCs w:val="26"/>
          <w:rtl/>
        </w:rPr>
        <w:t xml:space="preserve">הרמב"ן</w:t>
      </w:r>
      <w:r>
        <w:rPr>
          <w:rFonts w:ascii="David" w:cs="David" w:eastAsia="David" w:hAnsi="David"/>
          <w:sz w:val="26"/>
          <w:szCs w:val="26"/>
          <w:rtl/>
        </w:rPr>
        <w:t xml:space="preserve"> (</w:t>
      </w:r>
      <w:r>
        <w:rPr>
          <w:rFonts w:ascii="David" w:cs="David" w:eastAsia="David" w:hAnsi="David"/>
          <w:b/>
          <w:bCs/>
          <w:color w:val="8B0000"/>
          <w:sz w:val="26"/>
          <w:szCs w:val="26"/>
          <w:rtl/>
        </w:rPr>
        <w:t xml:space="preserve">דברים ה',יב</w:t>
      </w:r>
      <w:r>
        <w:rPr>
          <w:rFonts w:ascii="David" w:cs="David" w:eastAsia="David" w:hAnsi="David"/>
          <w:sz w:val="26"/>
          <w:szCs w:val="26"/>
          <w:rtl/>
        </w:rPr>
        <w:t xml:space="preserve">) מבאר את שינוי הלשון: בסיני נשמעו "זכור" ו"שמור" כאחד מפי הגבורה, ומשה מבאר כאן לישראל את צד השמירה, האזהרה שלא לחלל. ועל הפסוק "וזכרת כי עבד היית בארץ מצרים" (</w:t>
      </w:r>
      <w:r>
        <w:rPr>
          <w:rFonts w:ascii="David" w:cs="David" w:eastAsia="David" w:hAnsi="David"/>
          <w:b/>
          <w:bCs/>
          <w:color w:val="8B0000"/>
          <w:sz w:val="26"/>
          <w:szCs w:val="26"/>
          <w:rtl/>
        </w:rPr>
        <w:t xml:space="preserve">דברים ה',טו</w:t>
      </w:r>
      <w:r>
        <w:rPr>
          <w:rFonts w:ascii="David" w:cs="David" w:eastAsia="David" w:hAnsi="David"/>
          <w:sz w:val="26"/>
          <w:szCs w:val="26"/>
          <w:rtl/>
        </w:rPr>
        <w:t xml:space="preserve">) מוסיף </w:t>
      </w:r>
      <w:r>
        <w:rPr>
          <w:rFonts w:ascii="David" w:cs="David" w:eastAsia="David" w:hAnsi="David"/>
          <w:b/>
          <w:bCs/>
          <w:color w:val="2E75B6"/>
          <w:sz w:val="26"/>
          <w:szCs w:val="26"/>
          <w:rtl/>
        </w:rPr>
        <w:t xml:space="preserve">הרמב"ן</w:t>
      </w:r>
      <w:r>
        <w:rPr>
          <w:rFonts w:ascii="David" w:cs="David" w:eastAsia="David" w:hAnsi="David"/>
          <w:sz w:val="26"/>
          <w:szCs w:val="26"/>
          <w:rtl/>
        </w:rPr>
        <w:t xml:space="preserve"> טעם חדש לשבת: "השבת זכר ליציאת מצרים, ויציאת מצרים זכר לשבת" – שני זיכרונות, בריאה וגאולה, נפגשים בגביע אחד.</w:t>
      </w:r>
    </w:p>
    <w:p>
      <w:pPr>
        <w:bidi/>
        <w:spacing w:after="160" w:line="300" w:lineRule="auto"/>
        <w:jc w:val="right"/>
      </w:pPr>
      <w:r>
        <w:rPr>
          <w:rFonts w:ascii="David" w:cs="David" w:eastAsia="David" w:hAnsi="David"/>
          <w:sz w:val="26"/>
          <w:szCs w:val="26"/>
          <w:rtl/>
        </w:rPr>
        <w:t xml:space="preserve">הגמרא (</w:t>
      </w:r>
      <w:r>
        <w:rPr>
          <w:rFonts w:ascii="David" w:cs="David" w:eastAsia="David" w:hAnsi="David"/>
          <w:b/>
          <w:bCs/>
          <w:color w:val="8B0000"/>
          <w:sz w:val="26"/>
          <w:szCs w:val="26"/>
          <w:rtl/>
        </w:rPr>
        <w:t xml:space="preserve">ברכות כ ע"ב</w:t>
      </w:r>
      <w:r>
        <w:rPr>
          <w:rFonts w:ascii="David" w:cs="David" w:eastAsia="David" w:hAnsi="David"/>
          <w:sz w:val="26"/>
          <w:szCs w:val="26"/>
          <w:rtl/>
        </w:rPr>
        <w:t xml:space="preserve">) הופכת את הפלא לכלל זהב הלכתי: "נשים חייבות בקידוש היום דבר תורה", והטעם – "כל שישנו בשמירה ישנו בזכירה". כיוון שנאמרו בדיבור אחד, כל המחויב ב"שמור", באיסורי השבת, מחויב מאליו גם ב"זכור", בקידוש – והנשים, החייבות בכל איסורי השבת כאנשים, נכנסות לחיוב הקידוש מן התורה בשער הראשי.</w:t>
      </w:r>
    </w:p>
    <w:p>
      <w:pPr>
        <w:bidi/>
        <w:spacing w:after="160" w:line="300" w:lineRule="auto"/>
        <w:jc w:val="right"/>
      </w:pPr>
      <w:r>
        <w:rPr>
          <w:rFonts w:ascii="David" w:cs="David" w:eastAsia="David" w:hAnsi="David"/>
          <w:sz w:val="26"/>
          <w:szCs w:val="26"/>
          <w:rtl/>
        </w:rPr>
        <w:t xml:space="preserve">השולחן ערוך (אורח חיים סימן רעא) קובע זאת להלכה: נשים חייבות בקידוש אף שהוא מצות עשה שהזמן גרמא, שמכללה נשים פטורות – וכאן החידוש הגדול: "ומוציאות את האנשים הואיל וחייבות מן התורה כמותם". אישה מקדשת ומוציאה איש ידי חובתו – כי חיובה אינו הידור ולא מנהג, אלא דין דאורייתא שקול וגמור.</w:t>
      </w:r>
    </w:p>
    <w:p>
      <w:pPr>
        <w:bidi/>
        <w:spacing w:after="160" w:line="300" w:lineRule="auto"/>
        <w:jc w:val="right"/>
      </w:pPr>
      <w:r>
        <w:rPr>
          <w:rFonts w:ascii="David" w:cs="David" w:eastAsia="David" w:hAnsi="David"/>
          <w:b/>
          <w:bCs/>
          <w:color w:val="2E75B6"/>
          <w:sz w:val="26"/>
          <w:szCs w:val="26"/>
          <w:rtl/>
        </w:rPr>
        <w:t xml:space="preserve">מרן הרב עובדיה יוסף זצוק"ל</w:t>
      </w:r>
      <w:r>
        <w:rPr>
          <w:rFonts w:ascii="David" w:cs="David" w:eastAsia="David" w:hAnsi="David"/>
          <w:sz w:val="26"/>
          <w:szCs w:val="26"/>
          <w:rtl/>
        </w:rPr>
        <w:t xml:space="preserve"> היה משיב ברוח דרשותיו, בדרך שבה בקיאות ובהירות מוציאות הלכה למעשה מתוך פלא אמוני: חיוב האישה בקידוש אינו הנהגה טובה אלא תורה ממש, ולכן אישה שאין מי שיקדש עבורה מקדשת לעצמה בברכה מלאה, והשומעת קידוש תכוון לצאת ידי חובה מילה במילה – סביב השולחן כולם שווים בחיוב אחד, שנאמר בדיבור אחד.</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בליל שבת, כששרים "שמור וזכור בדיבור אחד", הביטו סביב השולחן: הקידוש שייך לכולם באותה מידה. הקשיבו לכל מילה בכוונה לצאת ידי חובה, ואישה שאין מי שיקדש עבורה – שתקדש בעצמה בביטחון, בקול ובברכה מלאה, כדין תורה גמור.</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שמות כ,ח; דברים ה',יב; ראש השנה כז ע"א; שבועות כ ע"ב; ברכות כ ע"ב; רמב"ן דברים ה',יב; רמב"ן דברים ה',טו; שולחן ערוך אורח חיים סימן רעא</w:t>
      </w:r>
    </w:p>
    <w:p>
      <w:pPr>
        <w:bidi/>
        <w:spacing w:after="80" w:before="200"/>
        <w:jc w:val="right"/>
      </w:pPr>
      <w:r>
        <w:rPr>
          <w:rFonts w:ascii="David" w:cs="David" w:eastAsia="David" w:hAnsi="David"/>
          <w:b/>
          <w:bCs/>
          <w:color w:val="1F3864"/>
          <w:sz w:val="30"/>
          <w:szCs w:val="30"/>
          <w:rtl/>
        </w:rPr>
        <w:t xml:space="preserve">שאלה 7: </w:t>
      </w:r>
      <w:r>
        <w:rPr>
          <w:rFonts w:ascii="David" w:cs="David" w:eastAsia="David" w:hAnsi="David"/>
          <w:b/>
          <w:bCs/>
          <w:color w:val="C0392B"/>
          <w:sz w:val="30"/>
          <w:szCs w:val="30"/>
          <w:rtl/>
        </w:rPr>
        <w:t xml:space="preserve">בכיבוד אב ואם שבפרשתנו נוספה הבטחה שאינה בדיברות הראשונות – "ולמען ייטב לך" – והגמרא מבארת שבלוחות הראשונים לא נכתב "טוב" הואיל וסופם להישבר, אבל רגע: מה זה משנה מה כתוב על לוח שממילא נשבר?</w:t>
      </w:r>
    </w:p>
    <w:p>
      <w:pPr>
        <w:bidi/>
        <w:spacing w:after="160" w:line="300" w:lineRule="auto"/>
        <w:jc w:val="right"/>
      </w:pPr>
      <w:r>
        <w:rPr>
          <w:rFonts w:ascii="David" w:cs="David" w:eastAsia="David" w:hAnsi="David"/>
          <w:b/>
          <w:bCs/>
          <w:color w:val="8B0000"/>
          <w:sz w:val="26"/>
          <w:szCs w:val="26"/>
          <w:rtl/>
        </w:rPr>
        <w:t xml:space="preserve">הגמרא</w:t>
      </w:r>
      <w:r>
        <w:rPr>
          <w:rFonts w:ascii="David" w:cs="David" w:eastAsia="David" w:hAnsi="David"/>
          <w:sz w:val="26"/>
          <w:szCs w:val="26"/>
          <w:rtl/>
        </w:rPr>
        <w:t xml:space="preserve"> (</w:t>
      </w:r>
      <w:r>
        <w:rPr>
          <w:rFonts w:ascii="David" w:cs="David" w:eastAsia="David" w:hAnsi="David"/>
          <w:b/>
          <w:bCs/>
          <w:color w:val="8B0000"/>
          <w:sz w:val="26"/>
          <w:szCs w:val="26"/>
          <w:rtl/>
        </w:rPr>
        <w:t xml:space="preserve">בבא קמא</w:t>
      </w:r>
      <w:r>
        <w:rPr>
          <w:rFonts w:ascii="David" w:cs="David" w:eastAsia="David" w:hAnsi="David"/>
          <w:sz w:val="26"/>
          <w:szCs w:val="26"/>
          <w:rtl/>
        </w:rPr>
        <w:t xml:space="preserve"> נד ע"ב – נה ע"א) עומדת בדיוק על ההבדל הזה ושואלת: "מפני מה בדברות הראשונות לא נאמר בהם טוב" – שהרי בכיבוד אב ואם שבפרשת יתרו (</w:t>
      </w:r>
      <w:r>
        <w:rPr>
          <w:rFonts w:ascii="David" w:cs="David" w:eastAsia="David" w:hAnsi="David"/>
          <w:b/>
          <w:bCs/>
          <w:color w:val="8B0000"/>
          <w:sz w:val="26"/>
          <w:szCs w:val="26"/>
          <w:rtl/>
        </w:rPr>
        <w:t xml:space="preserve">שמות כ, יב</w:t>
      </w:r>
      <w:r>
        <w:rPr>
          <w:rFonts w:ascii="David" w:cs="David" w:eastAsia="David" w:hAnsi="David"/>
          <w:sz w:val="26"/>
          <w:szCs w:val="26"/>
          <w:rtl/>
        </w:rPr>
        <w:t xml:space="preserve">) אין "ולמען ייטב לך", והוא נוסף רק בדיברות שבפרשתנו (</w:t>
      </w:r>
      <w:r>
        <w:rPr>
          <w:rFonts w:ascii="David" w:cs="David" w:eastAsia="David" w:hAnsi="David"/>
          <w:b/>
          <w:bCs/>
          <w:color w:val="8B0000"/>
          <w:sz w:val="26"/>
          <w:szCs w:val="26"/>
          <w:rtl/>
        </w:rPr>
        <w:t xml:space="preserve">דברים ה', טז</w:t>
      </w:r>
      <w:r>
        <w:rPr>
          <w:rFonts w:ascii="David" w:cs="David" w:eastAsia="David" w:hAnsi="David"/>
          <w:sz w:val="26"/>
          <w:szCs w:val="26"/>
          <w:rtl/>
        </w:rPr>
        <w:t xml:space="preserve">). התשובה: "הואיל וסופן להשתבר". ו</w:t>
      </w:r>
      <w:r>
        <w:rPr>
          <w:rFonts w:ascii="David" w:cs="David" w:eastAsia="David" w:hAnsi="David"/>
          <w:b/>
          <w:bCs/>
          <w:color w:val="8B0000"/>
          <w:sz w:val="26"/>
          <w:szCs w:val="26"/>
          <w:rtl/>
        </w:rPr>
        <w:t xml:space="preserve">הגמרא</w:t>
      </w:r>
      <w:r>
        <w:rPr>
          <w:rFonts w:ascii="David" w:cs="David" w:eastAsia="David" w:hAnsi="David"/>
          <w:sz w:val="26"/>
          <w:szCs w:val="26"/>
          <w:rtl/>
        </w:rPr>
        <w:t xml:space="preserve"> עצמה מקשה מיד כמונו: "וכי סופן להשתבר מאי הוי?" – נשבר הלוח, ומה בכך?</w:t>
      </w:r>
    </w:p>
    <w:p>
      <w:pPr>
        <w:bidi/>
        <w:spacing w:after="160" w:line="300" w:lineRule="auto"/>
        <w:jc w:val="right"/>
      </w:pPr>
      <w:r>
        <w:rPr>
          <w:rFonts w:ascii="David" w:cs="David" w:eastAsia="David" w:hAnsi="David"/>
          <w:b/>
          <w:bCs/>
          <w:color w:val="2E75B6"/>
          <w:sz w:val="26"/>
          <w:szCs w:val="26"/>
          <w:rtl/>
        </w:rPr>
        <w:t xml:space="preserve">רב אשי</w:t>
      </w:r>
      <w:r>
        <w:rPr>
          <w:rFonts w:ascii="David" w:cs="David" w:eastAsia="David" w:hAnsi="David"/>
          <w:sz w:val="26"/>
          <w:szCs w:val="26"/>
          <w:rtl/>
        </w:rPr>
        <w:t xml:space="preserve"> משיב שם תשובה מרעידה: "חס ושלום פסקה טובה מישראל" – אילו נחקק "טוב" בלוחות והם נשברו, הייתה השבירה נוגעת חלילה בטוב של ישראל עצמו. וכן מבאר </w:t>
      </w:r>
      <w:r>
        <w:rPr>
          <w:rFonts w:ascii="David" w:cs="David" w:eastAsia="David" w:hAnsi="David"/>
          <w:b/>
          <w:bCs/>
          <w:color w:val="8B0000"/>
          <w:sz w:val="26"/>
          <w:szCs w:val="26"/>
          <w:rtl/>
        </w:rPr>
        <w:t xml:space="preserve">רש"י</w:t>
      </w:r>
      <w:r>
        <w:rPr>
          <w:rFonts w:ascii="David" w:cs="David" w:eastAsia="David" w:hAnsi="David"/>
          <w:sz w:val="26"/>
          <w:szCs w:val="26"/>
          <w:rtl/>
        </w:rPr>
        <w:t xml:space="preserve"> שם, שאילו נכתב בהם "טוב" היה נראה בשבירתם כאילו פסקה הטובה. הרי שהאותיות שעל הלוחות אינן תיעוד חיצוני של הבטחה – הן המציאות עצמה, וכשנשבר הלוח נשבר גם הכתוב בו.</w:t>
      </w:r>
    </w:p>
    <w:p>
      <w:pPr>
        <w:bidi/>
        <w:spacing w:after="160" w:line="300" w:lineRule="auto"/>
        <w:jc w:val="right"/>
      </w:pP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w:t>
      </w:r>
      <w:r>
        <w:rPr>
          <w:rFonts w:ascii="David" w:cs="David" w:eastAsia="David" w:hAnsi="David"/>
          <w:b/>
          <w:bCs/>
          <w:color w:val="8B0000"/>
          <w:sz w:val="26"/>
          <w:szCs w:val="26"/>
          <w:rtl/>
        </w:rPr>
        <w:t xml:space="preserve">תפארת ישראל</w:t>
      </w:r>
      <w:r>
        <w:rPr>
          <w:rFonts w:ascii="David" w:cs="David" w:eastAsia="David" w:hAnsi="David"/>
          <w:sz w:val="26"/>
          <w:szCs w:val="26"/>
          <w:rtl/>
        </w:rPr>
        <w:t xml:space="preserve">) הופך את התמיהה ליסוד: שבירת הלוחות הראשונים לא הייתה תאונה בדרך אלא טבועה במהותם. הלוחות הראשונים היו כולם מעשה שמים – "והלחת מעשה אלהים המה" (</w:t>
      </w:r>
      <w:r>
        <w:rPr>
          <w:rFonts w:ascii="David" w:cs="David" w:eastAsia="David" w:hAnsi="David"/>
          <w:b/>
          <w:bCs/>
          <w:color w:val="8B0000"/>
          <w:sz w:val="26"/>
          <w:szCs w:val="26"/>
          <w:rtl/>
        </w:rPr>
        <w:t xml:space="preserve">שמות לב, טז</w:t>
      </w:r>
      <w:r>
        <w:rPr>
          <w:rFonts w:ascii="David" w:cs="David" w:eastAsia="David" w:hAnsi="David"/>
          <w:sz w:val="26"/>
          <w:szCs w:val="26"/>
          <w:rtl/>
        </w:rPr>
        <w:t xml:space="preserve">) – בלא שום שותפות של אדם, ולמציאות מוחלטת כזו אין אחיזה בעולם הזה, עולם של שבירה וחיסרון. מה שכולו מלמעלה אינו מחזיק מעמד למטה.</w:t>
      </w:r>
    </w:p>
    <w:p>
      <w:pPr>
        <w:bidi/>
        <w:spacing w:after="160" w:line="300" w:lineRule="auto"/>
        <w:jc w:val="right"/>
      </w:pPr>
      <w:r>
        <w:rPr>
          <w:rFonts w:ascii="David" w:cs="David" w:eastAsia="David" w:hAnsi="David"/>
          <w:sz w:val="26"/>
          <w:szCs w:val="26"/>
          <w:rtl/>
        </w:rPr>
        <w:t xml:space="preserve">"פסל לך שני לחת אבנים כראשנים" (</w:t>
      </w:r>
      <w:r>
        <w:rPr>
          <w:rFonts w:ascii="David" w:cs="David" w:eastAsia="David" w:hAnsi="David"/>
          <w:b/>
          <w:bCs/>
          <w:color w:val="8B0000"/>
          <w:sz w:val="26"/>
          <w:szCs w:val="26"/>
          <w:rtl/>
        </w:rPr>
        <w:t xml:space="preserve">שמות לד, א</w:t>
      </w:r>
      <w:r>
        <w:rPr>
          <w:rFonts w:ascii="David" w:cs="David" w:eastAsia="David" w:hAnsi="David"/>
          <w:sz w:val="26"/>
          <w:szCs w:val="26"/>
          <w:rtl/>
        </w:rPr>
        <w:t xml:space="preserve">) – בלוחות השניים פוסל משה את האבן במו ידיו, והכתב יורד מלמעלה אל מעשה ידי האדם. מבאר </w:t>
      </w:r>
      <w:r>
        <w:rPr>
          <w:rFonts w:ascii="David" w:cs="David" w:eastAsia="David" w:hAnsi="David"/>
          <w:b/>
          <w:bCs/>
          <w:color w:val="2E75B6"/>
          <w:sz w:val="26"/>
          <w:szCs w:val="26"/>
          <w:rtl/>
        </w:rPr>
        <w:t xml:space="preserve">המהר"ל</w:t>
      </w:r>
      <w:r>
        <w:rPr>
          <w:rFonts w:ascii="David" w:cs="David" w:eastAsia="David" w:hAnsi="David"/>
          <w:sz w:val="26"/>
          <w:szCs w:val="26"/>
          <w:rtl/>
        </w:rPr>
        <w:t xml:space="preserve">: דווקא מה שנבנה בשותפות, מלמטה, יש לו קיום בעולם הזה. לכן ה"טוב", שעניינו טובה קבועה שאינה נפסקת, נשתל מראש דווקא בדיברות הלוחות השניים – הלוחות שנפסלו בידי אדם, ומעולם לא נשברו.</w:t>
      </w:r>
    </w:p>
    <w:p>
      <w:pPr>
        <w:bidi/>
        <w:spacing w:after="160" w:line="300" w:lineRule="auto"/>
        <w:jc w:val="right"/>
      </w:pPr>
      <w:r>
        <w:rPr>
          <w:rFonts w:ascii="David" w:cs="David" w:eastAsia="David" w:hAnsi="David"/>
          <w:b/>
          <w:bCs/>
          <w:color w:val="2E75B6"/>
          <w:sz w:val="26"/>
          <w:szCs w:val="26"/>
          <w:rtl/>
        </w:rPr>
        <w:t xml:space="preserve">המהר"ל</w:t>
      </w:r>
      <w:r>
        <w:rPr>
          <w:rFonts w:ascii="David" w:cs="David" w:eastAsia="David" w:hAnsi="David"/>
          <w:sz w:val="26"/>
          <w:szCs w:val="26"/>
          <w:rtl/>
        </w:rPr>
        <w:t xml:space="preserve"> מלמד שהשאלה מתהפכת: דווקא מפני שהכתוב בלוחות הוא מציאות ממש ולא דיו על אבן, לא היה ה"טוב" יכול להיכתב במקום שיד השבירה מגעת בו. ומכאן עומק ההבטחה שבפרשתנו: הקב"ה שמר את הטוב ללוחות של שותפות, כדי שטובת ישראל תיתלה בבניין שאדם עמל בו מלמטה – ובניין כזה, גם כשהעולם סביבו נשבר, אינו נשבר.</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טוב שמחזיק מעמד אינו מתנה שנוחתת מלמעלה אלא בניין שנבנה בידיים. קבעו השבוע מעשה קבוע אחד של כיבוד הורים מיוזמתכם – שיחה בזמן קבוע, עזרה שלא ביקשו, מילה טובה בכל יום. מה שנבנה בעמל שלכם, מלמטה, יום אחר יום, הוא הטוב שאינו נשבר לעולם.</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בבא קמא נד ע"ב – נה ע"א (מפני מה בדברות הראשונות לא נאמר בהם טוב; חס ושלום פסקה טובה מישראל) ורש"י שם; דברים ה', טז; שמות כ, יב; שמות לב, טז; שמות לד, א; מהר"ל, תפארת ישראל.</w:t>
      </w:r>
    </w:p>
    <w:p>
      <w:pPr>
        <w:bidi/>
        <w:spacing w:after="80" w:before="200"/>
        <w:jc w:val="right"/>
      </w:pPr>
      <w:r>
        <w:rPr>
          <w:rFonts w:ascii="David" w:cs="David" w:eastAsia="David" w:hAnsi="David"/>
          <w:b/>
          <w:bCs/>
          <w:color w:val="1F3864"/>
          <w:sz w:val="30"/>
          <w:szCs w:val="30"/>
          <w:rtl/>
        </w:rPr>
        <w:t xml:space="preserve">שאלה 8: </w:t>
      </w:r>
      <w:r>
        <w:rPr>
          <w:rFonts w:ascii="David" w:cs="David" w:eastAsia="David" w:hAnsi="David"/>
          <w:b/>
          <w:bCs/>
          <w:color w:val="C0392B"/>
          <w:sz w:val="30"/>
          <w:szCs w:val="30"/>
          <w:rtl/>
        </w:rPr>
        <w:t xml:space="preserve">הפותח ספר תורה בפרשת שמע רואה שתי אותיות ענקיות – ע' של "שמע" וד' של "אחד", שצירופן יחד "עד" – אז מי כאן מעיד, על מה, ובאיזה בית דין אנחנו עומדים פעמיים בכל יום?</w:t>
      </w:r>
    </w:p>
    <w:p>
      <w:pPr>
        <w:bidi/>
        <w:spacing w:after="160" w:line="300" w:lineRule="auto"/>
        <w:jc w:val="right"/>
      </w:pPr>
      <w:r>
        <w:rPr>
          <w:rFonts w:ascii="David" w:cs="David" w:eastAsia="David" w:hAnsi="David"/>
          <w:b/>
          <w:bCs/>
          <w:color w:val="8B0000"/>
          <w:sz w:val="26"/>
          <w:szCs w:val="26"/>
          <w:rtl/>
        </w:rPr>
        <w:t xml:space="preserve">בעל הטורים</w:t>
      </w:r>
      <w:r>
        <w:rPr>
          <w:rFonts w:ascii="David" w:cs="David" w:eastAsia="David" w:hAnsi="David"/>
          <w:sz w:val="26"/>
          <w:szCs w:val="26"/>
          <w:rtl/>
        </w:rPr>
        <w:t xml:space="preserve"> (דברים ו, ד) עומד על שתי האותיות הגדולות שבפסוק – ע' של "שמע" וד' של "אחד" – המצטרפות לתיבת "עד", על פי הכתוב "אתם עדי נאם ה'" (</w:t>
      </w:r>
      <w:r>
        <w:rPr>
          <w:rFonts w:ascii="David" w:cs="David" w:eastAsia="David" w:hAnsi="David"/>
          <w:b/>
          <w:bCs/>
          <w:color w:val="8B0000"/>
          <w:sz w:val="26"/>
          <w:szCs w:val="26"/>
          <w:rtl/>
        </w:rPr>
        <w:t xml:space="preserve">ישעיהו</w:t>
      </w:r>
      <w:r>
        <w:rPr>
          <w:rFonts w:ascii="David" w:cs="David" w:eastAsia="David" w:hAnsi="David"/>
          <w:sz w:val="26"/>
          <w:szCs w:val="26"/>
          <w:rtl/>
        </w:rPr>
        <w:t xml:space="preserve"> מג, י). התורה הגדילה אותן בכוונה תחילה – הקורא קריאת שמע אינו סתם אומר פסוק, הוא מוסר עדות, וכל ישראל כולם עדיו של מלך העולם על אחדותו בעולמו.</w:t>
      </w:r>
    </w:p>
    <w:p>
      <w:pPr>
        <w:bidi/>
        <w:spacing w:after="160" w:line="300" w:lineRule="auto"/>
        <w:jc w:val="right"/>
      </w:pPr>
      <w:r>
        <w:rPr>
          <w:rFonts w:ascii="David" w:cs="David" w:eastAsia="David" w:hAnsi="David"/>
          <w:sz w:val="26"/>
          <w:szCs w:val="26"/>
          <w:rtl/>
        </w:rPr>
        <w:t xml:space="preserve">מבאר </w:t>
      </w:r>
      <w:r>
        <w:rPr>
          <w:rFonts w:ascii="David" w:cs="David" w:eastAsia="David" w:hAnsi="David"/>
          <w:b/>
          <w:bCs/>
          <w:color w:val="2E75B6"/>
          <w:sz w:val="26"/>
          <w:szCs w:val="26"/>
          <w:rtl/>
        </w:rPr>
        <w:t xml:space="preserve">הבן איש חי</w:t>
      </w:r>
      <w:r>
        <w:rPr>
          <w:rFonts w:ascii="David" w:cs="David" w:eastAsia="David" w:hAnsi="David"/>
          <w:sz w:val="26"/>
          <w:szCs w:val="26"/>
          <w:rtl/>
        </w:rPr>
        <w:t xml:space="preserve"> ברוח חכמת הסוד – בשעת קריאת שמע אין האדם "מתפלל" כלל, שהרי אינו מבקש דבר לעצמו, אלא עומד ומעיד. המתפלל מדבר אל ה', והמעיד מכריז עליו בפני העולם כולו. לכן הקדימו חכמים את קריאת שמע לתפילת העמידה – קודם נמסרת העדות שהוא אחד ומלכותו בכל, ורק אחר כך רשאי העד לגשת ולבקש על עצמו.</w:t>
      </w:r>
    </w:p>
    <w:p>
      <w:pPr>
        <w:bidi/>
        <w:spacing w:after="160" w:line="300" w:lineRule="auto"/>
        <w:jc w:val="right"/>
      </w:pPr>
      <w:r>
        <w:rPr>
          <w:rFonts w:ascii="David" w:cs="David" w:eastAsia="David" w:hAnsi="David"/>
          <w:sz w:val="26"/>
          <w:szCs w:val="26"/>
          <w:rtl/>
        </w:rPr>
        <w:t xml:space="preserve">מובא בספר </w:t>
      </w:r>
      <w:r>
        <w:rPr>
          <w:rFonts w:ascii="David" w:cs="David" w:eastAsia="David" w:hAnsi="David"/>
          <w:b/>
          <w:bCs/>
          <w:color w:val="8B0000"/>
          <w:sz w:val="26"/>
          <w:szCs w:val="26"/>
          <w:rtl/>
        </w:rPr>
        <w:t xml:space="preserve">הזוהר הקדוש</w:t>
      </w:r>
      <w:r>
        <w:rPr>
          <w:rFonts w:ascii="David" w:cs="David" w:eastAsia="David" w:hAnsi="David"/>
          <w:sz w:val="26"/>
          <w:szCs w:val="26"/>
          <w:rtl/>
        </w:rPr>
        <w:t xml:space="preserve"> ששתי עדויות נמסרות כאן – "שמע ישראל" הוא הייחוד העליון, עדות שה' אחד בעליונים ובתחתונים ואין עוד מלבדו, ו"ברוך שם כבוד מלכותו לעולם ועד" הוא הייחוד התחתון – עדות שמלכותו שורה גם בתוך העולם הזה, המסתיר את מלכו. פסוק גלוי מן התורה ומשפט אחד בלחש מפי ישראל – שתי חתימות על שטר עדות אחד.</w:t>
      </w:r>
    </w:p>
    <w:p>
      <w:pPr>
        <w:bidi/>
        <w:spacing w:after="160" w:line="300" w:lineRule="auto"/>
        <w:jc w:val="right"/>
      </w:pPr>
      <w:r>
        <w:rPr>
          <w:rFonts w:ascii="David" w:cs="David" w:eastAsia="David" w:hAnsi="David"/>
          <w:sz w:val="26"/>
          <w:szCs w:val="26"/>
          <w:rtl/>
        </w:rPr>
        <w:t xml:space="preserve">הגמרא (</w:t>
      </w:r>
      <w:r>
        <w:rPr>
          <w:rFonts w:ascii="David" w:cs="David" w:eastAsia="David" w:hAnsi="David"/>
          <w:b/>
          <w:bCs/>
          <w:color w:val="8B0000"/>
          <w:sz w:val="26"/>
          <w:szCs w:val="26"/>
          <w:rtl/>
        </w:rPr>
        <w:t xml:space="preserve">פסחים</w:t>
      </w:r>
      <w:r>
        <w:rPr>
          <w:rFonts w:ascii="David" w:cs="David" w:eastAsia="David" w:hAnsi="David"/>
          <w:sz w:val="26"/>
          <w:szCs w:val="26"/>
          <w:rtl/>
        </w:rPr>
        <w:t xml:space="preserve"> נו ע"א) מבארת מדוע "ברוך שם" נאמר דווקא בחשאי – יעקב אבינו אמרו ומשה רבינו לא כתבו, ומשלו חכמים משל לבת מלך שהריחה ציקי קדירה: תאמר – יש לה גנאי, לא תאמר – יש לה צער, התחילו עבדיה מביאים לה בחשאי. שבח יקר מכדי לוותר עליו וצנוע מכדי להכריז עליו בקול – כמלכות ה' עצמה, המסותרת בעולם הזה.</w:t>
      </w:r>
    </w:p>
    <w:p>
      <w:pPr>
        <w:bidi/>
        <w:spacing w:after="160" w:line="300" w:lineRule="auto"/>
        <w:jc w:val="right"/>
      </w:pPr>
      <w:r>
        <w:rPr>
          <w:rFonts w:ascii="David" w:cs="David" w:eastAsia="David" w:hAnsi="David"/>
          <w:sz w:val="26"/>
          <w:szCs w:val="26"/>
          <w:rtl/>
        </w:rPr>
        <w:t xml:space="preserve">הגמרא (</w:t>
      </w:r>
      <w:r>
        <w:rPr>
          <w:rFonts w:ascii="David" w:cs="David" w:eastAsia="David" w:hAnsi="David"/>
          <w:b/>
          <w:bCs/>
          <w:color w:val="8B0000"/>
          <w:sz w:val="26"/>
          <w:szCs w:val="26"/>
          <w:rtl/>
        </w:rPr>
        <w:t xml:space="preserve">ברכות</w:t>
      </w:r>
      <w:r>
        <w:rPr>
          <w:rFonts w:ascii="David" w:cs="David" w:eastAsia="David" w:hAnsi="David"/>
          <w:sz w:val="26"/>
          <w:szCs w:val="26"/>
          <w:rtl/>
        </w:rPr>
        <w:t xml:space="preserve"> יג ע"ב) פוסקת שהפסוק הראשון של שמע צריך כוונת הלב דווקא – שכן עד המעיד מן השפה ולחוץ מרוקן חלילה את עדותו מתוכנה, וזהו שתובעות האותיות הגדולות מן העין ומן הלב. פעמיים בכל יום, ערב ובוקר, נפתח מושב בית דינו של מלך העולם – והעד שנקרא להעיד בו הוא כל יהודי האומר "שמע ישראל".</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בקריאת שמע הקרובה עצרו רגע לפני הפסוק הראשון ואמרו בלב: אני עכשיו עד. אמרו את שש המילים לאט, מילה במילה, כמוסר עדות בבית דין, ואת "ברוך שם" בלחש של כוונה – לא מתוך הרגל אלא מתוך ידיעה שהעולם כולו נשען על העדות הזאת.</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בעל הטורים דברים ו, ד (ע' וד' גדולות – עד); ישעיהו מג, י (אתם עדי נאם ה'); פסחים נו ע"א (ברוך שם בחשאי, משל בת המלך); ברכות יג ע"ב (פסוק ראשון צריך כוונת הלב); הזוהר הקדוש על ייחוד קריאת שמע (ייחוד עליון ותחתון); דרשות הבן איש חי על קריאת שמע כעדות.</w:t>
      </w:r>
    </w:p>
    <w:p>
      <w:pPr>
        <w:bidi/>
        <w:spacing w:after="80" w:before="200"/>
        <w:jc w:val="right"/>
      </w:pPr>
      <w:r>
        <w:rPr>
          <w:rFonts w:ascii="David" w:cs="David" w:eastAsia="David" w:hAnsi="David"/>
          <w:b/>
          <w:bCs/>
          <w:color w:val="1F3864"/>
          <w:sz w:val="30"/>
          <w:szCs w:val="30"/>
          <w:rtl/>
        </w:rPr>
        <w:t xml:space="preserve">שאלה 9: </w:t>
      </w:r>
      <w:r>
        <w:rPr>
          <w:rFonts w:ascii="David" w:cs="David" w:eastAsia="David" w:hAnsi="David"/>
          <w:b/>
          <w:bCs/>
          <w:color w:val="C0392B"/>
          <w:sz w:val="30"/>
          <w:szCs w:val="30"/>
          <w:rtl/>
        </w:rPr>
        <w:t xml:space="preserve">התורה מצווה "ואהבת את ה' אלהיך בכל לבבך" – אבל נסו רגע לצוות על עצמכם לאהוב מישהו, זה לא עובד, אז כיצד ייתכן ציווי על רגש שאינו נשמע לפקודות?</w:t>
      </w:r>
    </w:p>
    <w:p>
      <w:pPr>
        <w:bidi/>
        <w:spacing w:after="160" w:line="300" w:lineRule="auto"/>
        <w:jc w:val="right"/>
      </w:pPr>
      <w:r>
        <w:rPr>
          <w:rFonts w:ascii="David" w:cs="David" w:eastAsia="David" w:hAnsi="David"/>
          <w:sz w:val="26"/>
          <w:szCs w:val="26"/>
          <w:rtl/>
        </w:rPr>
        <w:t xml:space="preserve">הספרי בפרשתנו (</w:t>
      </w:r>
      <w:r>
        <w:rPr>
          <w:rFonts w:ascii="David" w:cs="David" w:eastAsia="David" w:hAnsi="David"/>
          <w:b/>
          <w:bCs/>
          <w:color w:val="8B0000"/>
          <w:sz w:val="26"/>
          <w:szCs w:val="26"/>
          <w:rtl/>
        </w:rPr>
        <w:t xml:space="preserve">ספרי ואתחנן</w:t>
      </w:r>
      <w:r>
        <w:rPr>
          <w:rFonts w:ascii="David" w:cs="David" w:eastAsia="David" w:hAnsi="David"/>
          <w:sz w:val="26"/>
          <w:szCs w:val="26"/>
          <w:rtl/>
        </w:rPr>
        <w:t xml:space="preserve">) שואל בעצמו את השאלה שעל שולחננו: "איני יודע כיצד אוהבים את המקום" – ומשיב מהפסוק הסמוך: "והיו הדברים האלה אשר אנכי מצוך היום על לבבך", שמתוך כך אתה מכיר את מי שאמר והיה העולם. התורה לא ציוותה על הרגש עצמו אלא על המנוף שלו – מלאו את הלב בדברי תורה, ומתוך ההיכרות הזו תיוולד האהבה מאליה.</w:t>
      </w:r>
    </w:p>
    <w:p>
      <w:pPr>
        <w:bidi/>
        <w:spacing w:after="160" w:line="300" w:lineRule="auto"/>
        <w:jc w:val="right"/>
      </w:pPr>
      <w:r>
        <w:rPr>
          <w:rFonts w:ascii="David" w:cs="David" w:eastAsia="David" w:hAnsi="David"/>
          <w:sz w:val="26"/>
          <w:szCs w:val="26"/>
          <w:rtl/>
        </w:rPr>
        <w:t xml:space="preserve">התורה עצמה בונה את הסולם בתוך הפרשה: מיד אחרי "ואהבת" (</w:t>
      </w:r>
      <w:r>
        <w:rPr>
          <w:rFonts w:ascii="David" w:cs="David" w:eastAsia="David" w:hAnsi="David"/>
          <w:b/>
          <w:bCs/>
          <w:color w:val="8B0000"/>
          <w:sz w:val="26"/>
          <w:szCs w:val="26"/>
          <w:rtl/>
        </w:rPr>
        <w:t xml:space="preserve">דברים ו,ה'</w:t>
      </w:r>
      <w:r>
        <w:rPr>
          <w:rFonts w:ascii="David" w:cs="David" w:eastAsia="David" w:hAnsi="David"/>
          <w:sz w:val="26"/>
          <w:szCs w:val="26"/>
          <w:rtl/>
        </w:rPr>
        <w:t xml:space="preserve">) באות פעולות מדודות – "ושננתם לבניך ודברת בם", "וקשרתם לאות על ידך", "וכתבתם על מזוזות ביתך" (</w:t>
      </w:r>
      <w:r>
        <w:rPr>
          <w:rFonts w:ascii="David" w:cs="David" w:eastAsia="David" w:hAnsi="David"/>
          <w:b/>
          <w:bCs/>
          <w:color w:val="8B0000"/>
          <w:sz w:val="26"/>
          <w:szCs w:val="26"/>
          <w:rtl/>
        </w:rPr>
        <w:t xml:space="preserve">דברים ו,ז-ט</w:t>
      </w:r>
      <w:r>
        <w:rPr>
          <w:rFonts w:ascii="David" w:cs="David" w:eastAsia="David" w:hAnsi="David"/>
          <w:sz w:val="26"/>
          <w:szCs w:val="26"/>
          <w:rtl/>
        </w:rPr>
        <w:t xml:space="preserve">). הציווי על האהבה מוקף מכל צדדיו במעשים יומיומיים קטנים, כי זו הדרך שרגש נכנס בה ללב – דרך הפה, הידיים והבית.</w:t>
      </w:r>
    </w:p>
    <w:p>
      <w:pPr>
        <w:bidi/>
        <w:spacing w:after="160" w:line="300" w:lineRule="auto"/>
        <w:jc w:val="right"/>
      </w:pPr>
      <w:r>
        <w:rPr>
          <w:rFonts w:ascii="David" w:cs="David" w:eastAsia="David" w:hAnsi="David"/>
          <w:b/>
          <w:bCs/>
          <w:color w:val="2E75B6"/>
          <w:sz w:val="26"/>
          <w:szCs w:val="26"/>
          <w:rtl/>
        </w:rPr>
        <w:t xml:space="preserve">הרמב"ם</w:t>
      </w:r>
      <w:r>
        <w:rPr>
          <w:rFonts w:ascii="David" w:cs="David" w:eastAsia="David" w:hAnsi="David"/>
          <w:sz w:val="26"/>
          <w:szCs w:val="26"/>
          <w:rtl/>
        </w:rPr>
        <w:t xml:space="preserve"> פוסק זאת להלכה (</w:t>
      </w:r>
      <w:r>
        <w:rPr>
          <w:rFonts w:ascii="David" w:cs="David" w:eastAsia="David" w:hAnsi="David"/>
          <w:b/>
          <w:bCs/>
          <w:color w:val="8B0000"/>
          <w:sz w:val="26"/>
          <w:szCs w:val="26"/>
          <w:rtl/>
        </w:rPr>
        <w:t xml:space="preserve">הלכות יסודי התורה ב,א-ב</w:t>
      </w:r>
      <w:r>
        <w:rPr>
          <w:rFonts w:ascii="David" w:cs="David" w:eastAsia="David" w:hAnsi="David"/>
          <w:sz w:val="26"/>
          <w:szCs w:val="26"/>
          <w:rtl/>
        </w:rPr>
        <w:t xml:space="preserve">): "והיאך היא הדרך לאהבתו ויראתו? בשעה שיתבונן האדם במעשיו וברואיו הנפלאים הגדולים... מיד הוא אוהב ומשבח ומפאר ומתאוה תאוה גדולה לידע השם הגדול". שימו לב לסדר: קודם התבוננות בפלאי הבריאה, ורק אז – "מיד הוא אוהב". האהבה אינה נקודת הפתיחה אלא תוצאה של מבט מעמיק.</w:t>
      </w:r>
    </w:p>
    <w:p>
      <w:pPr>
        <w:bidi/>
        <w:spacing w:after="160" w:line="300" w:lineRule="auto"/>
        <w:jc w:val="right"/>
      </w:pPr>
      <w:r>
        <w:rPr>
          <w:rFonts w:ascii="David" w:cs="David" w:eastAsia="David" w:hAnsi="David"/>
          <w:b/>
          <w:bCs/>
          <w:color w:val="8B0000"/>
          <w:sz w:val="26"/>
          <w:szCs w:val="26"/>
          <w:rtl/>
        </w:rPr>
        <w:t xml:space="preserve">ספר החינוך</w:t>
      </w:r>
      <w:r>
        <w:rPr>
          <w:rFonts w:ascii="David" w:cs="David" w:eastAsia="David" w:hAnsi="David"/>
          <w:sz w:val="26"/>
          <w:szCs w:val="26"/>
          <w:rtl/>
        </w:rPr>
        <w:t xml:space="preserve"> (מצוה טז) מנסח את הכלל הגדול: "אחרי הפעולות נמשכים הלבבות" – האדם נפעל כפי פעולותיו, ולבו נמשך אחר מעשיו. אי אפשר להזמין רגש בפקודה, אבל אפשר להתנהג כמו אוהב: להודות, לתת, לקיים מצווה בשמחה ובדקדוק. עשו כך יום אחר יום – והלב, שאיש לא שאל אותו, יתיישר לאט אחרי הידיים.</w:t>
      </w:r>
    </w:p>
    <w:p>
      <w:pPr>
        <w:bidi/>
        <w:spacing w:after="160" w:line="300" w:lineRule="auto"/>
        <w:jc w:val="right"/>
      </w:pPr>
      <w:r>
        <w:rPr>
          <w:rFonts w:ascii="David" w:cs="David" w:eastAsia="David" w:hAnsi="David"/>
          <w:b/>
          <w:bCs/>
          <w:color w:val="2E75B6"/>
          <w:sz w:val="26"/>
          <w:szCs w:val="26"/>
          <w:rtl/>
        </w:rPr>
        <w:t xml:space="preserve">הרב אליהו עמר</w:t>
      </w:r>
      <w:r>
        <w:rPr>
          <w:rFonts w:ascii="David" w:cs="David" w:eastAsia="David" w:hAnsi="David"/>
          <w:sz w:val="26"/>
          <w:szCs w:val="26"/>
          <w:rtl/>
        </w:rPr>
        <w:t xml:space="preserve"> מרבה ללמד ברוח זו שאהבת ה' נבנית כמו אהבה בבית: אין אדם אוהב את מי שאינו מכיר, ואין מכירים בלי להשקיע זמן ותשומת לב. לכן המנופים פשוטים – קביעות עיתים לתורה גם ביום עמוס, עצירה קטנה להתבונן במה שקיבלנו היום, ועוד מעשה חסד אחד בבית. צוו על עצמכם את המעשים, והרגש כבר יבוא מעצמו, בלי פקודות.</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אי אפשר להזמין רגש, אבל אפשר לבנות אותו. בחרו השבוע מנוף אחד: חמש דקות קבועות של לימוד, עצירה יומית אחת להתבונן בטובה שקיבלתם, או מעשה נתינה קטן בבית. התמידו בו שבוע שלם – ותגלו שהלב כבר התחיל ללכת אחרי הידיים.</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ו,ה'-ט; ספרי ואתחנן; רמב"ם הלכות יסודי התורה ב,א-ב; ספר החינוך מצוה טז.</w:t>
      </w:r>
    </w:p>
    <w:p>
      <w:pPr>
        <w:bidi/>
        <w:spacing w:after="80" w:before="200"/>
        <w:jc w:val="right"/>
      </w:pPr>
      <w:r>
        <w:rPr>
          <w:rFonts w:ascii="David" w:cs="David" w:eastAsia="David" w:hAnsi="David"/>
          <w:b/>
          <w:bCs/>
          <w:color w:val="1F3864"/>
          <w:sz w:val="30"/>
          <w:szCs w:val="30"/>
          <w:rtl/>
        </w:rPr>
        <w:t xml:space="preserve">שאלה 10: </w:t>
      </w:r>
      <w:r>
        <w:rPr>
          <w:rFonts w:ascii="David" w:cs="David" w:eastAsia="David" w:hAnsi="David"/>
          <w:b/>
          <w:bCs/>
          <w:color w:val="C0392B"/>
          <w:sz w:val="30"/>
          <w:szCs w:val="30"/>
          <w:rtl/>
        </w:rPr>
        <w:t xml:space="preserve">רבי עקיבא מוצא להורג וסורקים את בשרו במסרקות ברזל, ותלמידיו שומעים אותו אומר: "כל ימי הייתי מצטער... מתי יבא לידי ואקיימנו". רגע, הוא חיכה לזה כל חייו? ומה זה קשור למילה "אחד" שאנחנו מאריכים בה פעמיים ביום?</w:t>
      </w:r>
    </w:p>
    <w:p>
      <w:pPr>
        <w:bidi/>
        <w:spacing w:after="160" w:line="300" w:lineRule="auto"/>
        <w:jc w:val="right"/>
      </w:pPr>
      <w:r>
        <w:rPr>
          <w:rFonts w:ascii="David" w:cs="David" w:eastAsia="David" w:hAnsi="David"/>
          <w:b/>
          <w:bCs/>
          <w:color w:val="8B0000"/>
          <w:sz w:val="26"/>
          <w:szCs w:val="26"/>
          <w:rtl/>
        </w:rPr>
        <w:t xml:space="preserve">התורה</w:t>
      </w:r>
      <w:r>
        <w:rPr>
          <w:rFonts w:ascii="David" w:cs="David" w:eastAsia="David" w:hAnsi="David"/>
          <w:sz w:val="26"/>
          <w:szCs w:val="26"/>
          <w:rtl/>
        </w:rPr>
        <w:t xml:space="preserve"> בפרשתנו נותנת את הפסוקים שכל יהודי נושא מילדותו: "שמע ישראל ה' אלקינו ה' אחד" (דברים ו, ד) ו"ואהבת את ה' אלקיך בכל לבבך ובכל נפשך" (דברים ו, ה'). </w:t>
      </w:r>
      <w:r>
        <w:rPr>
          <w:rFonts w:ascii="David" w:cs="David" w:eastAsia="David" w:hAnsi="David"/>
          <w:b/>
          <w:bCs/>
          <w:color w:val="8B0000"/>
          <w:sz w:val="26"/>
          <w:szCs w:val="26"/>
          <w:rtl/>
        </w:rPr>
        <w:t xml:space="preserve">המשנה</w:t>
      </w:r>
      <w:r>
        <w:rPr>
          <w:rFonts w:ascii="David" w:cs="David" w:eastAsia="David" w:hAnsi="David"/>
          <w:sz w:val="26"/>
          <w:szCs w:val="26"/>
          <w:rtl/>
        </w:rPr>
        <w:t xml:space="preserve"> (ברכות ט, ה') דורשת: "ובכל נפשך – אפילו הוא נוטל את נפשך". בתוך פסוק האהבה המוכר ביותר טמונה הדרישה הגדולה ביותר – אהבה שאינה נסוגה גם מול המוות.</w:t>
      </w:r>
    </w:p>
    <w:p>
      <w:pPr>
        <w:bidi/>
        <w:spacing w:after="160" w:line="300" w:lineRule="auto"/>
        <w:jc w:val="right"/>
      </w:pPr>
      <w:r>
        <w:rPr>
          <w:rFonts w:ascii="David" w:cs="David" w:eastAsia="David" w:hAnsi="David"/>
          <w:b/>
          <w:bCs/>
          <w:color w:val="8B0000"/>
          <w:sz w:val="26"/>
          <w:szCs w:val="26"/>
          <w:rtl/>
        </w:rPr>
        <w:t xml:space="preserve">הגמרא</w:t>
      </w:r>
      <w:r>
        <w:rPr>
          <w:rFonts w:ascii="David" w:cs="David" w:eastAsia="David" w:hAnsi="David"/>
          <w:sz w:val="26"/>
          <w:szCs w:val="26"/>
          <w:rtl/>
        </w:rPr>
        <w:t xml:space="preserve"> (ברכות סא ע"ב) מספרת שכשהוציאו את רבי עקיבא להריגה זמן קריאת שמע היה, וסרקו את בשרו במסרקות של ברזל והוא מקבל עליו עול מלכות שמים. לתלמידיו הנדהמים השיב: "כל ימי הייתי מצטער על פסוק זה... אמרתי מתי יבא לידי ואקיימנו". הצער לא היה על הייסורים – הוא היה געגוע של שנים לאהבה שלמה, ו"היה מאריך באחד עד שיצתה נשמתו באחד".</w:t>
      </w:r>
    </w:p>
    <w:p>
      <w:pPr>
        <w:bidi/>
        <w:spacing w:after="160" w:line="300" w:lineRule="auto"/>
        <w:jc w:val="right"/>
      </w:pPr>
      <w:r>
        <w:rPr>
          <w:rFonts w:ascii="David" w:cs="David" w:eastAsia="David" w:hAnsi="David"/>
          <w:b/>
          <w:bCs/>
          <w:color w:val="8B0000"/>
          <w:sz w:val="26"/>
          <w:szCs w:val="26"/>
          <w:rtl/>
        </w:rPr>
        <w:t xml:space="preserve">הגמרא</w:t>
      </w:r>
      <w:r>
        <w:rPr>
          <w:rFonts w:ascii="David" w:cs="David" w:eastAsia="David" w:hAnsi="David"/>
          <w:sz w:val="26"/>
          <w:szCs w:val="26"/>
          <w:rtl/>
        </w:rPr>
        <w:t xml:space="preserve"> (ברכות יג ע"ב) מלמדת: "כל המאריך באחד מאריכין לו ימיו ושנותיו", ומבארת שהמאריך ממליך בלבו את ה' למעלה ולמטה ובארבע רוחות השמים. ההארכה אינה צליל מתמשך – היא זמן שנפתח לעבודה שבלב. באותן שניות ספורות, פעמיים ביום, מונח בדיוק אותו רגע שרבי עקיבא ייחל לו כל חייו.</w:t>
      </w:r>
    </w:p>
    <w:p>
      <w:pPr>
        <w:bidi/>
        <w:spacing w:after="160" w:line="300" w:lineRule="auto"/>
        <w:jc w:val="right"/>
      </w:pPr>
      <w:r>
        <w:rPr>
          <w:rFonts w:ascii="David" w:cs="David" w:eastAsia="David" w:hAnsi="David"/>
          <w:sz w:val="26"/>
          <w:szCs w:val="26"/>
          <w:rtl/>
        </w:rPr>
        <w:t xml:space="preserve">ב</w:t>
      </w:r>
      <w:r>
        <w:rPr>
          <w:rFonts w:ascii="David" w:cs="David" w:eastAsia="David" w:hAnsi="David"/>
          <w:b/>
          <w:bCs/>
          <w:color w:val="8B0000"/>
          <w:sz w:val="26"/>
          <w:szCs w:val="26"/>
          <w:rtl/>
        </w:rPr>
        <w:t xml:space="preserve">כתבי האר"י</w:t>
      </w:r>
      <w:r>
        <w:rPr>
          <w:rFonts w:ascii="David" w:cs="David" w:eastAsia="David" w:hAnsi="David"/>
          <w:sz w:val="26"/>
          <w:szCs w:val="26"/>
          <w:rtl/>
        </w:rPr>
        <w:t xml:space="preserve"> מבאר </w:t>
      </w:r>
      <w:r>
        <w:rPr>
          <w:rFonts w:ascii="David" w:cs="David" w:eastAsia="David" w:hAnsi="David"/>
          <w:b/>
          <w:bCs/>
          <w:color w:val="2E75B6"/>
          <w:sz w:val="26"/>
          <w:szCs w:val="26"/>
          <w:rtl/>
        </w:rPr>
        <w:t xml:space="preserve">רבי חיים ויטאל</w:t>
      </w:r>
      <w:r>
        <w:rPr>
          <w:rFonts w:ascii="David" w:cs="David" w:eastAsia="David" w:hAnsi="David"/>
          <w:sz w:val="26"/>
          <w:szCs w:val="26"/>
          <w:rtl/>
        </w:rPr>
        <w:t xml:space="preserve"> שבאמירת "אחד" יכוון האדם למסור את נפשו על קידוש השם, ומחשבה זו עולה לפניו יתברך כמעשה ממש. נמצא דבר מבהיל – כל יהודי פשוט "מקיים" פעמיים ביום, בכוונת הלב, את מה שרבי עקיבא המתין לו כל ימיו. לא המוות הוא המצווה אלא הנכונות, והיא נמסרת לידינו בכל בוקר ובכל ערב.</w:t>
      </w:r>
    </w:p>
    <w:p>
      <w:pPr>
        <w:bidi/>
        <w:spacing w:after="160" w:line="300" w:lineRule="auto"/>
        <w:jc w:val="right"/>
      </w:pPr>
      <w:r>
        <w:rPr>
          <w:rFonts w:ascii="David" w:cs="David" w:eastAsia="David" w:hAnsi="David"/>
          <w:b/>
          <w:bCs/>
          <w:color w:val="2E75B6"/>
          <w:sz w:val="26"/>
          <w:szCs w:val="26"/>
          <w:rtl/>
        </w:rPr>
        <w:t xml:space="preserve">הראשון לציון הרב מרדכי אליהו זצוק"ל</w:t>
      </w:r>
      <w:r>
        <w:rPr>
          <w:rFonts w:ascii="David" w:cs="David" w:eastAsia="David" w:hAnsi="David"/>
          <w:sz w:val="26"/>
          <w:szCs w:val="26"/>
          <w:rtl/>
        </w:rPr>
        <w:t xml:space="preserve">, שדרכו לחבר סוד להלכה ולמעשה, לימד ברוח זו שקריאת שמע של שחרית היא הצהרת נכונות למסור הכל, והיא הנותנת כוח לעמוד בניסיונות הקטנים והאפורים של היום – לבלום כעס, לוותר על כבוד, להישאר ישר כשאיש אינו רואה. גם אלו מסירות נפש בזעיר אנפין, וכוחן נשאב מאותה מילה אחת של הבוקר.</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מחר בבוקר, כשתגיע למילה "אחד", האט ואמור בלבך: אני מוכן לתת לך הכל. ובמשך היום, כשיבוא ניסיון קטן – עלבון, פיתוי, עייפות – זכור שכבר הצהרת הבוקר על גדול ממנו בהרבה. מי שמוכן לתת את הכל, נותן בשמחה גם מעט.</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ו, ד-ה' ("שמע ישראל", "ואהבת"); משנה ברכות ט, ה' ("ובכל נפשך – אפילו הוא נוטל את נפשך"); ברכות סא ע"ב (מעשה רבי עקיבא); ברכות יג ע"ב ("כל המאריך באחד מאריכין לו ימיו ושנותיו"); כתבי האר"י, כוונת מסירות הנפש באמירת "אחד" שבקריאת שמע.</w:t>
      </w:r>
    </w:p>
    <w:p>
      <w:pPr>
        <w:bidi/>
        <w:spacing w:after="80" w:before="200"/>
        <w:jc w:val="right"/>
      </w:pPr>
      <w:r>
        <w:rPr>
          <w:rFonts w:ascii="David" w:cs="David" w:eastAsia="David" w:hAnsi="David"/>
          <w:b/>
          <w:bCs/>
          <w:color w:val="1F3864"/>
          <w:sz w:val="30"/>
          <w:szCs w:val="30"/>
          <w:rtl/>
        </w:rPr>
        <w:t xml:space="preserve">שאלה 11: </w:t>
      </w:r>
      <w:r>
        <w:rPr>
          <w:rFonts w:ascii="David" w:cs="David" w:eastAsia="David" w:hAnsi="David"/>
          <w:b/>
          <w:bCs/>
          <w:color w:val="C0392B"/>
          <w:sz w:val="30"/>
          <w:szCs w:val="30"/>
          <w:rtl/>
        </w:rPr>
        <w:t xml:space="preserve">התורה מצוה "ועשית הישר והטוב בעיני ה'" – אחרי תרי"ג מצוות המפורטות עד הפרט האחרון מה עוד נשאר לצוות, ואיך ייתכן שאדם ששומר את כל השולחן ערוך מפסיד עדיין בדין תורה דווקא בגלל הפסוק ה"כללי" הזה?</w:t>
      </w:r>
    </w:p>
    <w:p>
      <w:pPr>
        <w:bidi/>
        <w:spacing w:after="160" w:line="300" w:lineRule="auto"/>
        <w:jc w:val="right"/>
      </w:pPr>
      <w:r>
        <w:rPr>
          <w:rFonts w:ascii="David" w:cs="David" w:eastAsia="David" w:hAnsi="David"/>
          <w:b/>
          <w:bCs/>
          <w:color w:val="2E75B6"/>
          <w:sz w:val="26"/>
          <w:szCs w:val="26"/>
          <w:rtl/>
        </w:rPr>
        <w:t xml:space="preserve">הרמב"ן</w:t>
      </w:r>
      <w:r>
        <w:rPr>
          <w:rFonts w:ascii="David" w:cs="David" w:eastAsia="David" w:hAnsi="David"/>
          <w:sz w:val="26"/>
          <w:szCs w:val="26"/>
          <w:rtl/>
        </w:rPr>
        <w:t xml:space="preserve"> על אתר (</w:t>
      </w:r>
      <w:r>
        <w:rPr>
          <w:rFonts w:ascii="David" w:cs="David" w:eastAsia="David" w:hAnsi="David"/>
          <w:b/>
          <w:bCs/>
          <w:color w:val="8B0000"/>
          <w:sz w:val="26"/>
          <w:szCs w:val="26"/>
          <w:rtl/>
        </w:rPr>
        <w:t xml:space="preserve">דברים ו,יח</w:t>
      </w:r>
      <w:r>
        <w:rPr>
          <w:rFonts w:ascii="David" w:cs="David" w:eastAsia="David" w:hAnsi="David"/>
          <w:sz w:val="26"/>
          <w:szCs w:val="26"/>
          <w:rtl/>
        </w:rPr>
        <w:t xml:space="preserve">) חושף יסוד עצום בדרכה של תורה: "אי אפשר להזכיר בתורה כל הנהגות האדם עם שכניו ורעיו וכל משאו ומתנו" – שום ספר אינו יכול לכסות כל מצב אנושי. לכן אחרי שפירטה התורה הרבה מצוות שבין אדם לחברו, "חזר לומר בדרך כלל שיעשה הטוב והישר בכל דבר" – הפסוק אינו עוד מצוה ברשימה אלא הרשת שתופסת את כל מה שאין עליו סעיף.</w:t>
      </w:r>
    </w:p>
    <w:p>
      <w:pPr>
        <w:bidi/>
        <w:spacing w:after="160" w:line="300" w:lineRule="auto"/>
        <w:jc w:val="right"/>
      </w:pPr>
      <w:r>
        <w:rPr>
          <w:rFonts w:ascii="David" w:cs="David" w:eastAsia="David" w:hAnsi="David"/>
          <w:b/>
          <w:bCs/>
          <w:color w:val="2E75B6"/>
          <w:sz w:val="26"/>
          <w:szCs w:val="26"/>
          <w:rtl/>
        </w:rPr>
        <w:t xml:space="preserve">רש"י</w:t>
      </w:r>
      <w:r>
        <w:rPr>
          <w:rFonts w:ascii="David" w:cs="David" w:eastAsia="David" w:hAnsi="David"/>
          <w:sz w:val="26"/>
          <w:szCs w:val="26"/>
          <w:rtl/>
        </w:rPr>
        <w:t xml:space="preserve"> על אתר מביא את דברי חז"ל: "זו פשרה, לפנים משורת הדין" – והחידוש מטלטל: הפסוק פונה דווקא אל מי שהדין עמו. </w:t>
      </w:r>
      <w:r>
        <w:rPr>
          <w:rFonts w:ascii="David" w:cs="David" w:eastAsia="David" w:hAnsi="David"/>
          <w:b/>
          <w:bCs/>
          <w:color w:val="2E75B6"/>
          <w:sz w:val="26"/>
          <w:szCs w:val="26"/>
          <w:rtl/>
        </w:rPr>
        <w:t xml:space="preserve">הרמב"ן</w:t>
      </w:r>
      <w:r>
        <w:rPr>
          <w:rFonts w:ascii="David" w:cs="David" w:eastAsia="David" w:hAnsi="David"/>
          <w:sz w:val="26"/>
          <w:szCs w:val="26"/>
          <w:rtl/>
        </w:rPr>
        <w:t xml:space="preserve"> מדייק שתחילה דיברה התורה במה שנצטווינו, ועתה היא דורשת "גם באשר לא צוך תן דעתך לעשות הטוב והישר בעיניו, כי הוא אוהב הטוב והישר" – יש רצון ה' גם במקום שלא נכתבה בו שורה מפורשת.</w:t>
      </w:r>
    </w:p>
    <w:p>
      <w:pPr>
        <w:bidi/>
        <w:spacing w:after="160" w:line="300" w:lineRule="auto"/>
        <w:jc w:val="right"/>
      </w:pPr>
      <w:r>
        <w:rPr>
          <w:rFonts w:ascii="David" w:cs="David" w:eastAsia="David" w:hAnsi="David"/>
          <w:sz w:val="26"/>
          <w:szCs w:val="26"/>
          <w:rtl/>
        </w:rPr>
        <w:t xml:space="preserve">הגמרא בבבא מציעא (קח ע"א) הופכת את הכלל לדין ממון מחייב – דינא דבר מצרא: ראובן קנה שדה כדין ושילם כסף מלא, ובית דין מסלקים אותו ממנה לטובת בעל השדה הגובלת, משום "ועשית הישר והטוב" – לקונה זו סתם שדה אחת מני רבות, לשכן זה צירוף לשדהו. יוצא דבר מבהיל: ההלכה עצמה כופה את מה שמעבר לשורת הדין.</w:t>
      </w:r>
    </w:p>
    <w:p>
      <w:pPr>
        <w:bidi/>
        <w:spacing w:after="160" w:line="300" w:lineRule="auto"/>
        <w:jc w:val="right"/>
      </w:pPr>
      <w:r>
        <w:rPr>
          <w:rFonts w:ascii="David" w:cs="David" w:eastAsia="David" w:hAnsi="David"/>
          <w:sz w:val="26"/>
          <w:szCs w:val="26"/>
          <w:rtl/>
        </w:rPr>
        <w:t xml:space="preserve">הגמרא בבבא מציעא (ל ע"ב) מרחיקה עוד יותר: "לא חרבה ירושלים אלא... שהעמידו דיניהם על דין תורה ולא עבדו לפנים משורת הדין" – עיר שלמה שבה כולם צודקים בסעיפים יכולה להיות חרבה במהותה. זהו בדיוק האיש ששומר את כל השולחן ערוך ומפסיד בדין: הוא קיים את כל הפרטים ושכח את הכלל שממנו כולם נובעים.</w:t>
      </w:r>
    </w:p>
    <w:p>
      <w:pPr>
        <w:bidi/>
        <w:spacing w:after="160" w:line="300" w:lineRule="auto"/>
        <w:jc w:val="right"/>
      </w:pPr>
      <w:r>
        <w:rPr>
          <w:rFonts w:ascii="David" w:cs="David" w:eastAsia="David" w:hAnsi="David"/>
          <w:b/>
          <w:bCs/>
          <w:color w:val="2E75B6"/>
          <w:sz w:val="26"/>
          <w:szCs w:val="26"/>
          <w:rtl/>
        </w:rPr>
        <w:t xml:space="preserve">הרמב"ן</w:t>
      </w:r>
      <w:r>
        <w:rPr>
          <w:rFonts w:ascii="David" w:cs="David" w:eastAsia="David" w:hAnsi="David"/>
          <w:sz w:val="26"/>
          <w:szCs w:val="26"/>
          <w:rtl/>
        </w:rPr>
        <w:t xml:space="preserve"> חותם שהכלל יורד עד הפרטים הקטנים ביותר – "פרקו נאה ודבורו בנחת עם הבריות, עד שיקרא בכל ענין תם וישר": התורה לא ביקשה אוסף סעיפים מקוימים אלא אדם ישר. תרי"ג המצוות הן הדוגמאות הגדולות; "ועשית הישר והטוב" הוא הכלל שמאחוריהן – והוא נבחן דווקא במקום שבו אין סעיף שיאמר לך מה לעשות.</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בפעם הבאה שאתה צודק על פי דין – בשכנות, בעסק, בתוך הבית – אל תשאל רק "מה מגיע לי" אלא "מה הישר והטוב כאן". ותר ויתור אחד שאינך חייב בו על פי הסעיפים: דווקא במקום שאין בו דין מפורש נבחן אם אתה תם וישר.</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ו,יח; רמב"ן דברים ו,יח; רש"י דברים ו,יח; בבא מציעא קח ע"א (דינא דבר מצרא); בבא מציעא ל ע"ב</w:t>
      </w:r>
    </w:p>
    <w:p>
      <w:pPr>
        <w:bidi/>
        <w:spacing w:after="80" w:before="200"/>
        <w:jc w:val="right"/>
      </w:pPr>
      <w:r>
        <w:rPr>
          <w:rFonts w:ascii="David" w:cs="David" w:eastAsia="David" w:hAnsi="David"/>
          <w:b/>
          <w:bCs/>
          <w:color w:val="1F3864"/>
          <w:sz w:val="30"/>
          <w:szCs w:val="30"/>
          <w:rtl/>
        </w:rPr>
        <w:t xml:space="preserve">שאלה 12: </w:t>
      </w:r>
      <w:r>
        <w:rPr>
          <w:rFonts w:ascii="David" w:cs="David" w:eastAsia="David" w:hAnsi="David"/>
          <w:b/>
          <w:bCs/>
          <w:color w:val="C0392B"/>
          <w:sz w:val="30"/>
          <w:szCs w:val="30"/>
          <w:rtl/>
        </w:rPr>
        <w:t xml:space="preserve">'לא מרבכם מכל העמים חשק ה'׳ בכם... כי אתם המעט מכל העמים'. רגע, 'כי אתם המעט' זו סיבה לבחירה? ורש״י מפתיע עוד יותר: הקב״ה' חושק בנו דווקא מפני שאנחנו מקטינים את עצמנו?</w:t>
      </w:r>
    </w:p>
    <w:p>
      <w:pPr>
        <w:bidi/>
        <w:spacing w:after="160" w:line="300" w:lineRule="auto"/>
        <w:jc w:val="right"/>
      </w:pPr>
      <w:r>
        <w:rPr>
          <w:rFonts w:ascii="David" w:cs="David" w:eastAsia="David" w:hAnsi="David"/>
          <w:sz w:val="26"/>
          <w:szCs w:val="26"/>
          <w:rtl/>
        </w:rPr>
        <w:t xml:space="preserve">הכתוב בפרשתנו (</w:t>
      </w:r>
      <w:r>
        <w:rPr>
          <w:rFonts w:ascii="David" w:cs="David" w:eastAsia="David" w:hAnsi="David"/>
          <w:b/>
          <w:bCs/>
          <w:color w:val="8B0000"/>
          <w:sz w:val="26"/>
          <w:szCs w:val="26"/>
          <w:rtl/>
        </w:rPr>
        <w:t xml:space="preserve">דברים ז, ז</w:t>
      </w:r>
      <w:r>
        <w:rPr>
          <w:rFonts w:ascii="David" w:cs="David" w:eastAsia="David" w:hAnsi="David"/>
          <w:sz w:val="26"/>
          <w:szCs w:val="26"/>
          <w:rtl/>
        </w:rPr>
        <w:t xml:space="preserve">) תולה לכאורה את הבחירה במיעוט: "לא מרבכם מכל העמים חשק ה' בכם... כי אתם המעט מכל העמים" – וכי קטנות היא נימוק לאהבה? </w:t>
      </w:r>
      <w:r>
        <w:rPr>
          <w:rFonts w:ascii="David" w:cs="David" w:eastAsia="David" w:hAnsi="David"/>
          <w:b/>
          <w:bCs/>
          <w:color w:val="8B0000"/>
          <w:sz w:val="26"/>
          <w:szCs w:val="26"/>
          <w:rtl/>
        </w:rPr>
        <w:t xml:space="preserve">רש"י על אתר</w:t>
      </w:r>
      <w:r>
        <w:rPr>
          <w:rFonts w:ascii="David" w:cs="David" w:eastAsia="David" w:hAnsi="David"/>
          <w:sz w:val="26"/>
          <w:szCs w:val="26"/>
          <w:rtl/>
        </w:rPr>
        <w:t xml:space="preserve">, על פי המדרש, הופך את הקריאה: "כי אתם המעט" – "הממעטים עצמכם", "לפי שאין אתם מגדילים עצמכם כשאני משפיע לכם טובה לפיכך חשקתי בכם" – לא מעטים אתם במספר, אלא ממעיטים אתם את עצמכם.</w:t>
      </w:r>
    </w:p>
    <w:p>
      <w:pPr>
        <w:bidi/>
        <w:spacing w:after="160" w:line="300" w:lineRule="auto"/>
        <w:jc w:val="right"/>
      </w:pPr>
      <w:r>
        <w:rPr>
          <w:rFonts w:ascii="David" w:cs="David" w:eastAsia="David" w:hAnsi="David"/>
          <w:sz w:val="26"/>
          <w:szCs w:val="26"/>
          <w:rtl/>
        </w:rPr>
        <w:t xml:space="preserve">הגמרא במסכת חולין (פט ע"א) שמה את הדברים בפי הקב"ה עצמו: "חושקני בכם, שאפילו בשעה שאני משפיע לכם גדולה אתם ממעטין עצמכם לפני" – נתן גדולה לאברהם ואמר "ואנכי עפר ואפר" (</w:t>
      </w:r>
      <w:r>
        <w:rPr>
          <w:rFonts w:ascii="David" w:cs="David" w:eastAsia="David" w:hAnsi="David"/>
          <w:b/>
          <w:bCs/>
          <w:color w:val="8B0000"/>
          <w:sz w:val="26"/>
          <w:szCs w:val="26"/>
          <w:rtl/>
        </w:rPr>
        <w:t xml:space="preserve">בראשית יח, כז</w:t>
      </w:r>
      <w:r>
        <w:rPr>
          <w:rFonts w:ascii="David" w:cs="David" w:eastAsia="David" w:hAnsi="David"/>
          <w:sz w:val="26"/>
          <w:szCs w:val="26"/>
          <w:rtl/>
        </w:rPr>
        <w:t xml:space="preserve">), למשה ואהרן ואמרו "ונחנו מה", לדוד ואמר "ואנכי תולעת ולא איש" (</w:t>
      </w:r>
      <w:r>
        <w:rPr>
          <w:rFonts w:ascii="David" w:cs="David" w:eastAsia="David" w:hAnsi="David"/>
          <w:b/>
          <w:bCs/>
          <w:color w:val="8B0000"/>
          <w:sz w:val="26"/>
          <w:szCs w:val="26"/>
          <w:rtl/>
        </w:rPr>
        <w:t xml:space="preserve">תהלים כב, ז</w:t>
      </w:r>
      <w:r>
        <w:rPr>
          <w:rFonts w:ascii="David" w:cs="David" w:eastAsia="David" w:hAnsi="David"/>
          <w:sz w:val="26"/>
          <w:szCs w:val="26"/>
          <w:rtl/>
        </w:rPr>
        <w:t xml:space="preserve">). ואילו נבוכדנצר, שניתנה לו גדולה, הכריז "אעלה על במתי עב" – הגדולה אינה משנה את האדם, היא חושפת אותו.</w:t>
      </w:r>
    </w:p>
    <w:p>
      <w:pPr>
        <w:bidi/>
        <w:spacing w:after="160" w:line="300" w:lineRule="auto"/>
        <w:jc w:val="right"/>
      </w:pPr>
      <w:r>
        <w:rPr>
          <w:rFonts w:ascii="David" w:cs="David" w:eastAsia="David" w:hAnsi="David"/>
          <w:b/>
          <w:bCs/>
          <w:color w:val="2E75B6"/>
          <w:sz w:val="26"/>
          <w:szCs w:val="26"/>
          <w:rtl/>
        </w:rPr>
        <w:t xml:space="preserve">המהר"ל מפראג</w:t>
      </w:r>
      <w:r>
        <w:rPr>
          <w:rFonts w:ascii="David" w:cs="David" w:eastAsia="David" w:hAnsi="David"/>
          <w:sz w:val="26"/>
          <w:szCs w:val="26"/>
          <w:rtl/>
        </w:rPr>
        <w:t xml:space="preserve"> מלמד בדרכו בספרו </w:t>
      </w:r>
      <w:r>
        <w:rPr>
          <w:rFonts w:ascii="David" w:cs="David" w:eastAsia="David" w:hAnsi="David"/>
          <w:b/>
          <w:bCs/>
          <w:color w:val="8B0000"/>
          <w:sz w:val="26"/>
          <w:szCs w:val="26"/>
          <w:rtl/>
        </w:rPr>
        <w:t xml:space="preserve">נצח ישראל</w:t>
      </w:r>
      <w:r>
        <w:rPr>
          <w:rFonts w:ascii="David" w:cs="David" w:eastAsia="David" w:hAnsi="David"/>
          <w:sz w:val="26"/>
          <w:szCs w:val="26"/>
          <w:rtl/>
        </w:rPr>
        <w:t xml:space="preserve">: רוב, כוח וכמות הם מדדים של עולם הטבע והחומר, וכל הנשען עליהם עולה ויורד עמהם. בחירת ישראל אינה מקרית אלא עצמית, למעלה מן הטבע – ולכן אינה תלויה במספרים כלל. "לא מרבכם" אינו ויתור על נימוק, הוא הנימוק עצמו: קשר שאינו עומד על שום נתון מדיד – שום נתון שבעולם אינו יכול לערער אותו, וזה סוד נצחו של ישראל.</w:t>
      </w:r>
    </w:p>
    <w:p>
      <w:pPr>
        <w:bidi/>
        <w:spacing w:after="160" w:line="300" w:lineRule="auto"/>
        <w:jc w:val="right"/>
      </w:pPr>
      <w:r>
        <w:rPr>
          <w:rFonts w:ascii="David" w:cs="David" w:eastAsia="David" w:hAnsi="David"/>
          <w:sz w:val="26"/>
          <w:szCs w:val="26"/>
          <w:rtl/>
        </w:rPr>
        <w:t xml:space="preserve">המהר"ל מעמיק עוד: הענווה אינה חולשה אלא כלי קיבול. על גס הרוח אמרו חכמים (</w:t>
      </w:r>
      <w:r>
        <w:rPr>
          <w:rFonts w:ascii="David" w:cs="David" w:eastAsia="David" w:hAnsi="David"/>
          <w:b/>
          <w:bCs/>
          <w:color w:val="8B0000"/>
          <w:sz w:val="26"/>
          <w:szCs w:val="26"/>
          <w:rtl/>
        </w:rPr>
        <w:t xml:space="preserve">סוטה ה' ע"א</w:t>
      </w:r>
      <w:r>
        <w:rPr>
          <w:rFonts w:ascii="David" w:cs="David" w:eastAsia="David" w:hAnsi="David"/>
          <w:sz w:val="26"/>
          <w:szCs w:val="26"/>
          <w:rtl/>
        </w:rPr>
        <w:t xml:space="preserve">) בשם הקב"ה: "אין אני והוא יכולין לדור בעולם", ומנגד: "מרום וקדוש אשכון ואת דכא ושפל רוח" (</w:t>
      </w:r>
      <w:r>
        <w:rPr>
          <w:rFonts w:ascii="David" w:cs="David" w:eastAsia="David" w:hAnsi="David"/>
          <w:b/>
          <w:bCs/>
          <w:color w:val="8B0000"/>
          <w:sz w:val="26"/>
          <w:szCs w:val="26"/>
          <w:rtl/>
        </w:rPr>
        <w:t xml:space="preserve">ישעיהו נז, טו</w:t>
      </w:r>
      <w:r>
        <w:rPr>
          <w:rFonts w:ascii="David" w:cs="David" w:eastAsia="David" w:hAnsi="David"/>
          <w:sz w:val="26"/>
          <w:szCs w:val="26"/>
          <w:rtl/>
        </w:rPr>
        <w:t xml:space="preserve">). מי שאינו תופס מקום לעצמו – בו שורה מי שהעולם כולו שלו; וההקטנה העצמית דווקא בשעת הגדולה היא הכלי המחזיק את הבחירה.</w:t>
      </w:r>
    </w:p>
    <w:p>
      <w:pPr>
        <w:bidi/>
        <w:spacing w:after="160" w:line="300" w:lineRule="auto"/>
        <w:jc w:val="right"/>
      </w:pPr>
      <w:r>
        <w:rPr>
          <w:rFonts w:ascii="David" w:cs="David" w:eastAsia="David" w:hAnsi="David"/>
          <w:sz w:val="26"/>
          <w:szCs w:val="26"/>
          <w:rtl/>
        </w:rPr>
        <w:t xml:space="preserve">משה רבנו חותם מיד: "כי מאהבת ה' אתכם" (</w:t>
      </w:r>
      <w:r>
        <w:rPr>
          <w:rFonts w:ascii="David" w:cs="David" w:eastAsia="David" w:hAnsi="David"/>
          <w:b/>
          <w:bCs/>
          <w:color w:val="8B0000"/>
          <w:sz w:val="26"/>
          <w:szCs w:val="26"/>
          <w:rtl/>
        </w:rPr>
        <w:t xml:space="preserve">דברים ז, ח</w:t>
      </w:r>
      <w:r>
        <w:rPr>
          <w:rFonts w:ascii="David" w:cs="David" w:eastAsia="David" w:hAnsi="David"/>
          <w:sz w:val="26"/>
          <w:szCs w:val="26"/>
          <w:rtl/>
        </w:rPr>
        <w:t xml:space="preserve">) – הבחירה נשענת על אהבה ועל שבועת האבות, לא על מאזן כוחות והישגים. אומה שמקבלת גדולה ועונה "ונחנו מה" מעידה שכל מה שבידה מיד הנותן קיבלה, וגדולה כזו אינה נופלת, שהרי מעולם לא עמדה על עצמה. ואהבה שאינה תלויה בדבר – "אינה בטלה לעולם" (</w:t>
      </w:r>
      <w:r>
        <w:rPr>
          <w:rFonts w:ascii="David" w:cs="David" w:eastAsia="David" w:hAnsi="David"/>
          <w:b/>
          <w:bCs/>
          <w:color w:val="8B0000"/>
          <w:sz w:val="26"/>
          <w:szCs w:val="26"/>
          <w:rtl/>
        </w:rPr>
        <w:t xml:space="preserve">אבות ה', טז</w:t>
      </w:r>
      <w:r>
        <w:rPr>
          <w:rFonts w:ascii="David" w:cs="David" w:eastAsia="David" w:hAnsi="David"/>
          <w:sz w:val="26"/>
          <w:szCs w:val="26"/>
          <w:rtl/>
        </w:rPr>
        <w:t xml:space="preserve">).</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כשמגיעה אליך הצלחה – קידום, מחמאה, הישג – עצור ואמור בלבך: זה ניתן לי. ההקטנה ברגע הגדולה אינה מוחקת אותך, היא עושה אותך כלי. מי שמפנה בתוכו מקום לאחרים ולבורא, דווקא אצלו שורה הברכה – בבית, בעבודה ובקהילה. נסה השבוע: על כל הישג, אמור פעם אחת פחות "אני" ופעם אחת יותר "תודה".</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דברים ז, ז-ח ורש"י שם; חולין פט ע"א; בראשית יח, כז; תהלים כב, ז; סוטה ה' ע"א; ישעיהו נז, טו; אבות ה', טז; מהר"ל, נצח ישראל</w:t>
      </w:r>
    </w:p>
    <w:p>
      <w:pPr>
        <w:bidi/>
        <w:spacing w:after="80" w:before="200"/>
        <w:jc w:val="right"/>
      </w:pPr>
      <w:r>
        <w:rPr>
          <w:rFonts w:ascii="David" w:cs="David" w:eastAsia="David" w:hAnsi="David"/>
          <w:b/>
          <w:bCs/>
          <w:color w:val="1F3864"/>
          <w:sz w:val="30"/>
          <w:szCs w:val="30"/>
          <w:rtl/>
        </w:rPr>
        <w:t xml:space="preserve">שאלה 13: </w:t>
      </w:r>
      <w:r>
        <w:rPr>
          <w:rFonts w:ascii="David" w:cs="David" w:eastAsia="David" w:hAnsi="David"/>
          <w:b/>
          <w:bCs/>
          <w:color w:val="C0392B"/>
          <w:sz w:val="30"/>
          <w:szCs w:val="30"/>
          <w:rtl/>
        </w:rPr>
        <w:t xml:space="preserve">איך ייתכן שדווקא הפרשה שבה משה מנבא את הגלות והחורבן ("כי תוליד בנים... והפיץ ה' אתכם בעמים") נקראת לעולם, בכל שנה, בשבת נחמו? ולמה הנביא צריך לכפול "נחמו נחמו עמי"?</w:t>
      </w:r>
    </w:p>
    <w:p>
      <w:pPr>
        <w:bidi/>
        <w:spacing w:after="160" w:line="300" w:lineRule="auto"/>
        <w:jc w:val="right"/>
      </w:pP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מצביע על פלא קבוע בלוח השנה: דווקא הפרשה שבה משה מנבא את הגלות – "כי תוליד בנים... והפיץ ה' אתכם בעמים" (</w:t>
      </w:r>
      <w:r>
        <w:rPr>
          <w:rFonts w:ascii="David" w:cs="David" w:eastAsia="David" w:hAnsi="David"/>
          <w:b/>
          <w:bCs/>
          <w:color w:val="8B0000"/>
          <w:sz w:val="26"/>
          <w:szCs w:val="26"/>
          <w:rtl/>
        </w:rPr>
        <w:t xml:space="preserve">דברים ד, כה-כז</w:t>
      </w:r>
      <w:r>
        <w:rPr>
          <w:rFonts w:ascii="David" w:cs="David" w:eastAsia="David" w:hAnsi="David"/>
          <w:sz w:val="26"/>
          <w:szCs w:val="26"/>
          <w:rtl/>
        </w:rPr>
        <w:t xml:space="preserve">) – נקראת לעולם בשבת נחמו, השבת שאחרי תשעה באב. אין זה מקרה אלא שיעור: חכמים מכוונים אותנו לחפש את הנחמה לא מחוץ לנבואת החורבן, אלא בתוכה עצמה.</w:t>
      </w:r>
    </w:p>
    <w:p>
      <w:pPr>
        <w:bidi/>
        <w:spacing w:after="160" w:line="300" w:lineRule="auto"/>
        <w:jc w:val="right"/>
      </w:pPr>
      <w:r>
        <w:rPr>
          <w:rFonts w:ascii="David" w:cs="David" w:eastAsia="David" w:hAnsi="David"/>
          <w:sz w:val="26"/>
          <w:szCs w:val="26"/>
          <w:rtl/>
        </w:rPr>
        <w:t xml:space="preserve">התורה טומנת את הנחמה בתוך גזר הדין עצמו: באותה נבואה ממש נאמר "ובקשתם משם את ה' אלהיך ומצאת" (</w:t>
      </w:r>
      <w:r>
        <w:rPr>
          <w:rFonts w:ascii="David" w:cs="David" w:eastAsia="David" w:hAnsi="David"/>
          <w:b/>
          <w:bCs/>
          <w:color w:val="8B0000"/>
          <w:sz w:val="26"/>
          <w:szCs w:val="26"/>
          <w:rtl/>
        </w:rPr>
        <w:t xml:space="preserve">דברים ד, כט</w:t>
      </w:r>
      <w:r>
        <w:rPr>
          <w:rFonts w:ascii="David" w:cs="David" w:eastAsia="David" w:hAnsi="David"/>
          <w:sz w:val="26"/>
          <w:szCs w:val="26"/>
          <w:rtl/>
        </w:rPr>
        <w:t xml:space="preserve">) – "משם" דווקא, מתוך החושך, והמציאה ודאית. הבקשה בלשון רבים והמציאה בלשון יחיד – כל מבקש נמצא לו אישית. והחתימה: "כי אל רחום ה' אלהיך לא ירפך ולא ישחיתך" (</w:t>
      </w:r>
      <w:r>
        <w:rPr>
          <w:rFonts w:ascii="David" w:cs="David" w:eastAsia="David" w:hAnsi="David"/>
          <w:b/>
          <w:bCs/>
          <w:color w:val="8B0000"/>
          <w:sz w:val="26"/>
          <w:szCs w:val="26"/>
          <w:rtl/>
        </w:rPr>
        <w:t xml:space="preserve">דברים ד, לא</w:t>
      </w:r>
      <w:r>
        <w:rPr>
          <w:rFonts w:ascii="David" w:cs="David" w:eastAsia="David" w:hAnsi="David"/>
          <w:sz w:val="26"/>
          <w:szCs w:val="26"/>
          <w:rtl/>
        </w:rPr>
        <w:t xml:space="preserve">) – העונש נחתם ברחמים.</w:t>
      </w:r>
    </w:p>
    <w:p>
      <w:pPr>
        <w:bidi/>
        <w:spacing w:after="160" w:line="300" w:lineRule="auto"/>
        <w:jc w:val="right"/>
      </w:pPr>
      <w:r>
        <w:rPr>
          <w:rFonts w:ascii="David" w:cs="David" w:eastAsia="David" w:hAnsi="David"/>
          <w:sz w:val="26"/>
          <w:szCs w:val="26"/>
          <w:rtl/>
        </w:rPr>
        <w:t xml:space="preserve">הגמרא במסכת </w:t>
      </w:r>
      <w:r>
        <w:rPr>
          <w:rFonts w:ascii="David" w:cs="David" w:eastAsia="David" w:hAnsi="David"/>
          <w:b/>
          <w:bCs/>
          <w:color w:val="8B0000"/>
          <w:sz w:val="26"/>
          <w:szCs w:val="26"/>
          <w:rtl/>
        </w:rPr>
        <w:t xml:space="preserve">מגילה כט ע"א</w:t>
      </w:r>
      <w:r>
        <w:rPr>
          <w:rFonts w:ascii="David" w:cs="David" w:eastAsia="David" w:hAnsi="David"/>
          <w:sz w:val="26"/>
          <w:szCs w:val="26"/>
          <w:rtl/>
        </w:rPr>
        <w:t xml:space="preserve"> מגלה מדוע אפשר למצוא אותו דווקא "משם": "בוא וראה כמה חביבין ישראל לפני הקדוש ברוך הוא, שבכל מקום שגלו – שכינה עמהן". גלו לבבל, שכינה עמהן. הקדוש ברוך הוא לא שילח את בניו לבדם – הוא ירד איתם אל תוך הגלות, ולכן המבקש אותו שם אינו מחפש רחוק, אלא קרוב מתמיד.</w:t>
      </w:r>
    </w:p>
    <w:p>
      <w:pPr>
        <w:bidi/>
        <w:spacing w:after="160" w:line="300" w:lineRule="auto"/>
        <w:jc w:val="right"/>
      </w:pPr>
      <w:r>
        <w:rPr>
          <w:rFonts w:ascii="David" w:cs="David" w:eastAsia="David" w:hAnsi="David"/>
          <w:b/>
          <w:bCs/>
          <w:color w:val="8B0000"/>
          <w:sz w:val="26"/>
          <w:szCs w:val="26"/>
          <w:rtl/>
        </w:rPr>
        <w:t xml:space="preserve">מדרש איכה רבה</w:t>
      </w:r>
      <w:r>
        <w:rPr>
          <w:rFonts w:ascii="David" w:cs="David" w:eastAsia="David" w:hAnsi="David"/>
          <w:sz w:val="26"/>
          <w:szCs w:val="26"/>
          <w:rtl/>
        </w:rPr>
        <w:t xml:space="preserve"> עונה על הכפילות: "חטאו בכפלים... לקו בכפלים... ומתנחמים בכפלים" – ולכן פותחת הפטרת השבת "נחמו נחמו עמי יאמר אלהיכם" (</w:t>
      </w:r>
      <w:r>
        <w:rPr>
          <w:rFonts w:ascii="David" w:cs="David" w:eastAsia="David" w:hAnsi="David"/>
          <w:b/>
          <w:bCs/>
          <w:color w:val="8B0000"/>
          <w:sz w:val="26"/>
          <w:szCs w:val="26"/>
          <w:rtl/>
        </w:rPr>
        <w:t xml:space="preserve">ישעיהו מ, א</w:t>
      </w:r>
      <w:r>
        <w:rPr>
          <w:rFonts w:ascii="David" w:cs="David" w:eastAsia="David" w:hAnsi="David"/>
          <w:sz w:val="26"/>
          <w:szCs w:val="26"/>
          <w:rtl/>
        </w:rPr>
        <w:t xml:space="preserve">). הנחמה חייבת לכסות את המכה כולה: על שבר כפול מובטחת נחמה כפולה, ומה שנחרב פעמיים עתיד להיבנות כפליים.</w:t>
      </w:r>
    </w:p>
    <w:p>
      <w:pPr>
        <w:bidi/>
        <w:spacing w:after="160" w:line="300" w:lineRule="auto"/>
        <w:jc w:val="right"/>
      </w:pPr>
      <w:r>
        <w:rPr>
          <w:rFonts w:ascii="David" w:cs="David" w:eastAsia="David" w:hAnsi="David"/>
          <w:b/>
          <w:bCs/>
          <w:color w:val="2E75B6"/>
          <w:sz w:val="26"/>
          <w:szCs w:val="26"/>
          <w:rtl/>
        </w:rPr>
        <w:t xml:space="preserve">הרב מאיר אליהו</w:t>
      </w:r>
      <w:r>
        <w:rPr>
          <w:rFonts w:ascii="David" w:cs="David" w:eastAsia="David" w:hAnsi="David"/>
          <w:sz w:val="26"/>
          <w:szCs w:val="26"/>
          <w:rtl/>
        </w:rPr>
        <w:t xml:space="preserve"> מלמד ברוח זו יסוד מרעיש: שבת נחמו איננה מה שבא "אחרי" תשעה באב – היא הפירוש האמיתי שלו. האב שהעניש הוא אותו אב שמעולם לא יצא מהחדר, והיד שהכתה היא היד שמחזיקה. לכן קוראים את נבואת החורבן דווקא בשבת של נחמה – להעיד שהנחמה הייתה כתובה בתוך הגזרה מן הרגע הראשון.</w:t>
      </w:r>
    </w:p>
    <w:p>
      <w:pPr>
        <w:bidi/>
        <w:spacing w:after="120" w:before="120"/>
        <w:jc w:val="right"/>
      </w:pPr>
      <w:r>
        <w:rPr>
          <w:rFonts w:ascii="David" w:cs="David" w:eastAsia="David" w:hAnsi="David"/>
          <w:sz w:val="26"/>
          <w:szCs w:val="26"/>
          <w:rtl/>
        </w:rPr>
        <w:t xml:space="preserve">הלימוד לחיינו: </w:t>
      </w:r>
      <w:r>
        <w:rPr>
          <w:rFonts w:ascii="David" w:cs="David" w:eastAsia="David" w:hAnsi="David"/>
          <w:sz w:val="26"/>
          <w:szCs w:val="26"/>
          <w:rtl/>
        </w:rPr>
        <w:t xml:space="preserve">כשאתה בתוך משבר, אל תחכה שייגמר כדי להתקרב – בקש את ה' "משם", מתוך הקושי עצמו: תפילה קצרה מהלב, פרק תהלים, מעשה חסד אחד. ההבטחה היא "ומצאת" – המבקש מתוך החושך מוצא בוודאות, והמכה עצמה נהפכת לו לנחמה כפולה.</w:t>
      </w:r>
    </w:p>
    <w:p>
      <w:pPr>
        <w:bidi/>
        <w:spacing w:after="60" w:before="60"/>
        <w:jc w:val="right"/>
      </w:pPr>
      <w:r>
        <w:rPr>
          <w:rFonts w:ascii="David" w:cs="David" w:eastAsia="David" w:hAnsi="David"/>
          <w:b/>
          <w:bCs/>
          <w:color w:val="888888"/>
          <w:sz w:val="22"/>
          <w:szCs w:val="22"/>
          <w:rtl/>
        </w:rPr>
        <w:t xml:space="preserve">מקור:</w:t>
      </w:r>
      <w:r>
        <w:rPr>
          <w:rFonts w:ascii="David" w:cs="David" w:eastAsia="David" w:hAnsi="David"/>
          <w:i/>
          <w:iCs/>
          <w:color w:val="888888"/>
          <w:sz w:val="22"/>
          <w:szCs w:val="22"/>
          <w:rtl/>
        </w:rPr>
        <w:t xml:space="preserve"> הרב מאיר אליהו; דברים ד, כה-כז; דברים ד, כט; דברים ד, לא; מגילה כט ע"א; מדרש איכה רבה; ישעיהו מ, א</w:t>
      </w:r>
    </w:p>
    <w:p>
      <w:pPr>
        <w:bidi/>
        <w:spacing w:after="120" w:before="240"/>
        <w:jc w:val="center"/>
      </w:pPr>
      <w:r>
        <w:rPr>
          <w:rFonts w:ascii="David" w:cs="David" w:eastAsia="David" w:hAnsi="David"/>
          <w:b/>
          <w:bCs/>
          <w:color w:val="1F3864"/>
          <w:sz w:val="32"/>
          <w:szCs w:val="32"/>
          <w:rtl/>
        </w:rPr>
        <w:t xml:space="preserve">שבת שלום ומבורך!</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avid" w:cs="David" w:eastAsia="David" w:hAnsi="David"/>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2026-07-24T21:48:33.880Z</dcterms:created>
  <dcterms:modified xsi:type="dcterms:W3CDTF">2026-07-24T21:48:33.887Z</dcterms:modified>
</cp:coreProperties>
</file>

<file path=docProps/custom.xml><?xml version="1.0" encoding="utf-8"?>
<Properties xmlns="http://schemas.openxmlformats.org/officeDocument/2006/custom-properties" xmlns:vt="http://schemas.openxmlformats.org/officeDocument/2006/docPropsVTypes"/>
</file>